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341" w:rsidRPr="009B1708" w:rsidRDefault="007F3341" w:rsidP="007F334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7F3341" w:rsidRPr="009B1708" w:rsidRDefault="007F3341" w:rsidP="007F334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7F3341" w:rsidRPr="009B1708" w:rsidRDefault="007F3341" w:rsidP="007F334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7F3341" w:rsidRPr="009B1708" w:rsidRDefault="007F3341" w:rsidP="007F334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від 01 серпня 2023 року</w:t>
      </w:r>
    </w:p>
    <w:p w:rsidR="007F3341" w:rsidRPr="009B1708" w:rsidRDefault="007F3341" w:rsidP="007F3341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У засіданні Вищої кваліфікаційної комісії суддів України взяли участь 14 членів Комісії: Р.М. Ігнатов, М.Б.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Л.М. Волкова, В.О.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Р.А.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Н.Р.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О.Л.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Р.І. Мельник, О.С.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А.В. Пасічник, Р.Б.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Р.М. Сидорович, С.Ю. Чумак, Г.М. Шевчук.</w:t>
      </w:r>
    </w:p>
    <w:p w:rsidR="007F3341" w:rsidRPr="009B1708" w:rsidRDefault="007F3341" w:rsidP="007F334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І. Вища кваліфікаційна комісія суддів України вирішила затвердити колегії для розгляду справ за інформацією, що може свідчити про недостовірність (у тому числі неповноту) відомостей, поданих суддею у декларації родинних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зв’язків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та тверджень судді у декларації доброчесності:</w:t>
      </w:r>
    </w:p>
    <w:p w:rsidR="007F3341" w:rsidRPr="009B1708" w:rsidRDefault="007F3341" w:rsidP="007F334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колегія членів Комісії № 1 у складі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Богоноса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 М.Б.,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Кобецької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 Н.Р. та Шевчук Г.М.;</w:t>
      </w:r>
    </w:p>
    <w:p w:rsidR="007F3341" w:rsidRPr="009B1708" w:rsidRDefault="007F3341" w:rsidP="007F334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колегія членів Комісії № 2 у складі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Волкової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 Л.М.,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Кидисюка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 Р.А.,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Омельяна</w:t>
      </w:r>
      <w:proofErr w:type="spellEnd"/>
      <w:r>
        <w:rPr>
          <w:rFonts w:ascii="Times New Roman" w:hAnsi="Times New Roman" w:cs="Times New Roman"/>
          <w:sz w:val="26"/>
          <w:szCs w:val="26"/>
        </w:rPr>
        <w:t> </w:t>
      </w:r>
      <w:r w:rsidRPr="009B1708">
        <w:rPr>
          <w:rFonts w:ascii="Times New Roman" w:hAnsi="Times New Roman" w:cs="Times New Roman"/>
          <w:sz w:val="26"/>
          <w:szCs w:val="26"/>
        </w:rPr>
        <w:t>О.С. та Сидоровича Р.М.;</w:t>
      </w:r>
    </w:p>
    <w:p w:rsidR="007F3341" w:rsidRPr="009B1708" w:rsidRDefault="007F3341" w:rsidP="007F334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колегія членів Комісії № 3 у складі Пасічника А.В.,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Сабодаша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 Р.Б. та Чумака С.Ю.;</w:t>
      </w: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колегія членів Комісії № 4 у складі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Гацелюка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 В.О.,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Коліуша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 О.Л. та Мельника Р.І.</w:t>
      </w: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ІІ. Вища кваліфікаційна комісія суддів України вирішила </w:t>
      </w:r>
      <w:proofErr w:type="spellStart"/>
      <w:r w:rsidRPr="009B1708">
        <w:rPr>
          <w:rFonts w:ascii="Times New Roman" w:hAnsi="Times New Roman" w:cs="Times New Roman"/>
          <w:bCs/>
          <w:sz w:val="26"/>
          <w:szCs w:val="26"/>
        </w:rPr>
        <w:t>внести</w:t>
      </w:r>
      <w:proofErr w:type="spellEnd"/>
      <w:r w:rsidRPr="009B1708">
        <w:rPr>
          <w:rFonts w:ascii="Times New Roman" w:hAnsi="Times New Roman" w:cs="Times New Roman"/>
          <w:bCs/>
          <w:sz w:val="26"/>
          <w:szCs w:val="26"/>
        </w:rPr>
        <w:t xml:space="preserve"> до Регламенту Вищої кваліфікаційної комісії суддів України, затвердженого рішенням Вищої кваліфікаційної комісії суддів України від 13 жовтня 2016 року № 81/зп-16 (зі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9B1708">
        <w:rPr>
          <w:rFonts w:ascii="Times New Roman" w:hAnsi="Times New Roman" w:cs="Times New Roman"/>
          <w:bCs/>
          <w:sz w:val="26"/>
          <w:szCs w:val="26"/>
        </w:rPr>
        <w:t>змінами), такі зміни: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1708">
        <w:rPr>
          <w:rFonts w:ascii="Times New Roman" w:hAnsi="Times New Roman" w:cs="Times New Roman"/>
          <w:bCs/>
          <w:sz w:val="26"/>
          <w:szCs w:val="26"/>
        </w:rPr>
        <w:tab/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2.2 р</w:t>
      </w:r>
      <w:r w:rsidRPr="009B1708">
        <w:rPr>
          <w:rFonts w:ascii="Times New Roman" w:hAnsi="Times New Roman" w:cs="Times New Roman"/>
          <w:sz w:val="26"/>
          <w:szCs w:val="26"/>
        </w:rPr>
        <w:t>озділу ІІ «Організація та порядок проведення засідань Комісії» доповнити підпунктами 2.2.7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9B1708">
        <w:rPr>
          <w:rFonts w:ascii="Times New Roman" w:hAnsi="Times New Roman" w:cs="Times New Roman"/>
          <w:sz w:val="26"/>
          <w:szCs w:val="26"/>
        </w:rPr>
        <w:t xml:space="preserve">2.2.9 такого змісту: 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«2.2.7. Засідання Комісії можуть, за наявності технічної можливості, проводитися в режимі відеоконференції, за винятком закритих засідань. 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Рішення про проведення засідання Комісії в режимі відеоконференції приймається Головою Комісії, секретарем палати (особою, яка виконує їх обов’язки) чи головуючим на засіданні колегії з власної ініціативи, за ініціативою члена (членів) Комісії або за клопотанням учасника засідання, поданим не пізніше ніж за два дні до засідання.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Члени Комісії мають право брати участь у засіданнях і прийнятті рішень у віддаленому режимі з використанням еле</w:t>
      </w:r>
      <w:r>
        <w:rPr>
          <w:rFonts w:ascii="Times New Roman" w:hAnsi="Times New Roman" w:cs="Times New Roman"/>
          <w:sz w:val="26"/>
          <w:szCs w:val="26"/>
        </w:rPr>
        <w:t xml:space="preserve">ктронних засобів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відеозв’язку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9B1708">
        <w:rPr>
          <w:rFonts w:ascii="Times New Roman" w:hAnsi="Times New Roman" w:cs="Times New Roman"/>
          <w:sz w:val="26"/>
          <w:szCs w:val="26"/>
        </w:rPr>
        <w:t xml:space="preserve"> разі: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загрози поширення епідемії чи пандемії;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загрози настання катастрофи техногенного, природнього чи іншого характеру;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введення на території України правового режиму воєнного стану; 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необхідності забезпечення безпеки члену Комісії або особі, стосовно якої має розглядатись питання на засіданні  Комісії; 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lastRenderedPageBreak/>
        <w:t>існування інших підстав, визнаних Комісією, її палатою чи колегією поважними.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Якщо учасник подав клопотання про участь у засіданні в режимі відеоконференції та з’явився в засідання Комісії, її палати чи колегії, то він бере участь у засіданні в загальному порядку.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2.2.8. Засідання Комісії у режимі відеоконференції відбувається за допомогою підсистеми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відеоконференцзв’</w:t>
      </w:r>
      <w:r>
        <w:rPr>
          <w:rFonts w:ascii="Times New Roman" w:hAnsi="Times New Roman" w:cs="Times New Roman"/>
          <w:sz w:val="26"/>
          <w:szCs w:val="26"/>
        </w:rPr>
        <w:t>язку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ЄСІТС за посиланням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</w:t>
      </w:r>
      <w:r w:rsidRPr="009B1708">
        <w:rPr>
          <w:rFonts w:ascii="Times New Roman" w:hAnsi="Times New Roman" w:cs="Times New Roman"/>
          <w:sz w:val="26"/>
          <w:szCs w:val="26"/>
        </w:rPr>
        <w:t>порталі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судової влади України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9B1708">
        <w:rPr>
          <w:rFonts w:ascii="Times New Roman" w:hAnsi="Times New Roman" w:cs="Times New Roman"/>
          <w:sz w:val="26"/>
          <w:szCs w:val="26"/>
        </w:rPr>
        <w:t>https://vkz.court.gov.ua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B1708">
        <w:rPr>
          <w:rFonts w:ascii="Times New Roman" w:hAnsi="Times New Roman" w:cs="Times New Roman"/>
          <w:sz w:val="26"/>
          <w:szCs w:val="26"/>
        </w:rPr>
        <w:t xml:space="preserve">, що забезпечує проведення судових засідань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B1708">
        <w:rPr>
          <w:rFonts w:ascii="Times New Roman" w:hAnsi="Times New Roman" w:cs="Times New Roman"/>
          <w:sz w:val="26"/>
          <w:szCs w:val="26"/>
        </w:rPr>
        <w:t xml:space="preserve"> режимі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відеоконференцзв’язку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.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За клопотанням учасника засідання та за технічної можливості Голова Комісії, секретар палати чи головуючий на засіданні колегії можуть визначити іншу систему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відеоконференцзв’язку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, яка забезпечує високий рівень довіри до засобів електронної ідентифікації учасників засідання. Під час дії правового режиму воєнного стану за рішенням Комісії у пленарному складі, у складі палати чи колегії може бути прийнято рішення про застосування системи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відеоконференцзв’язку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яка забезпечує середній чи низький рівень довіри до засобів електронної ідентифікації учасників засідання.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Одночасно із прийняттям рішення про проведення засідання в режимі відеоконференції Голова Комісії, секретар палати чи головуючий на засіданні колегії доручає відпо</w:t>
      </w:r>
      <w:r>
        <w:rPr>
          <w:rFonts w:ascii="Times New Roman" w:hAnsi="Times New Roman" w:cs="Times New Roman"/>
          <w:sz w:val="26"/>
          <w:szCs w:val="26"/>
        </w:rPr>
        <w:t>відним структурним підрозділам с</w:t>
      </w:r>
      <w:r w:rsidRPr="009B1708">
        <w:rPr>
          <w:rFonts w:ascii="Times New Roman" w:hAnsi="Times New Roman" w:cs="Times New Roman"/>
          <w:sz w:val="26"/>
          <w:szCs w:val="26"/>
        </w:rPr>
        <w:t xml:space="preserve">екретаріату </w:t>
      </w:r>
      <w:r>
        <w:rPr>
          <w:rFonts w:ascii="Times New Roman" w:hAnsi="Times New Roman" w:cs="Times New Roman"/>
          <w:sz w:val="26"/>
          <w:szCs w:val="26"/>
        </w:rPr>
        <w:t xml:space="preserve">Комісії </w:t>
      </w:r>
      <w:r w:rsidRPr="009B1708">
        <w:rPr>
          <w:rFonts w:ascii="Times New Roman" w:hAnsi="Times New Roman" w:cs="Times New Roman"/>
          <w:sz w:val="26"/>
          <w:szCs w:val="26"/>
        </w:rPr>
        <w:t xml:space="preserve">забезпечити підготовку такого засідання Комісії у пленарному складі, у складі її палати чи колегії. 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2.2.9. Електронна ідентифікація учасників засідання, їх авторизація визначається порядком роботи з технічними засобами обраної системи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відеоконференцзв’язку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Перед проведенням засідання в режимі відеоконференції працівник секретаріату</w:t>
      </w:r>
      <w:r>
        <w:rPr>
          <w:rFonts w:ascii="Times New Roman" w:hAnsi="Times New Roman" w:cs="Times New Roman"/>
          <w:sz w:val="26"/>
          <w:szCs w:val="26"/>
        </w:rPr>
        <w:t xml:space="preserve"> Комісії</w:t>
      </w:r>
      <w:r w:rsidRPr="009B1708">
        <w:rPr>
          <w:rFonts w:ascii="Times New Roman" w:hAnsi="Times New Roman" w:cs="Times New Roman"/>
          <w:sz w:val="26"/>
          <w:szCs w:val="26"/>
        </w:rPr>
        <w:t>, який на засіданні виконує функції секретаря засідання, зобов’язаний пересвідчитись, щ</w:t>
      </w:r>
      <w:r>
        <w:rPr>
          <w:rFonts w:ascii="Times New Roman" w:hAnsi="Times New Roman" w:cs="Times New Roman"/>
          <w:sz w:val="26"/>
          <w:szCs w:val="26"/>
        </w:rPr>
        <w:t>о учасників добре видно та чути</w:t>
      </w:r>
      <w:r w:rsidRPr="009B1708">
        <w:rPr>
          <w:rFonts w:ascii="Times New Roman" w:hAnsi="Times New Roman" w:cs="Times New Roman"/>
          <w:sz w:val="26"/>
          <w:szCs w:val="26"/>
        </w:rPr>
        <w:t xml:space="preserve">, і у разі необхідності попросити учасника вчинити необхідні для забезпечення якісного та безперебійного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звʼязку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дії.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разі </w:t>
      </w:r>
      <w:r>
        <w:rPr>
          <w:rFonts w:ascii="Times New Roman" w:hAnsi="Times New Roman" w:cs="Times New Roman"/>
          <w:sz w:val="26"/>
          <w:szCs w:val="26"/>
        </w:rPr>
        <w:t>настання</w:t>
      </w:r>
      <w:r w:rsidRPr="009B1708">
        <w:rPr>
          <w:rFonts w:ascii="Times New Roman" w:hAnsi="Times New Roman" w:cs="Times New Roman"/>
          <w:sz w:val="26"/>
          <w:szCs w:val="26"/>
        </w:rPr>
        <w:t xml:space="preserve"> технічних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несправностей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які перешкоджають належному проведенню засідань, працівник секретаріату</w:t>
      </w:r>
      <w:r>
        <w:rPr>
          <w:rFonts w:ascii="Times New Roman" w:hAnsi="Times New Roman" w:cs="Times New Roman"/>
          <w:sz w:val="26"/>
          <w:szCs w:val="26"/>
        </w:rPr>
        <w:t xml:space="preserve"> Комісії</w:t>
      </w:r>
      <w:r w:rsidRPr="009B1708">
        <w:rPr>
          <w:rFonts w:ascii="Times New Roman" w:hAnsi="Times New Roman" w:cs="Times New Roman"/>
          <w:sz w:val="26"/>
          <w:szCs w:val="26"/>
        </w:rPr>
        <w:t>, який на засіданні виконує функції секретаря засідання, невідкладно повідомляє про це головуючого на засіданні. Якщо технічні несправності неможливо вирішити, головуючий ставить на розгляд Комісії у пленарному складі, у складі її палати чи колегії питання про відкладення засідання.</w:t>
      </w:r>
    </w:p>
    <w:p w:rsidR="007F3341" w:rsidRPr="009B1708" w:rsidRDefault="007F3341" w:rsidP="007F33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Доступ учасників відеоконференції, які не є членами Комісії, обмежується на час обговорення та прийняття членами Комісії рішення з питань порядку денного.»</w:t>
      </w: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ІІІ. Вища кваліфікаційна комісія суддів України вирішила задовольнити заяву члена Комісії Чумака Сергія Юрійовича про самовідвід у прийнятті Комісією рішення про затвердження рейтингів кандидатів на посаду судді та резервів на заміщення вакантних посад суддів місцевого суду в нових редакціях (член Комісії </w:t>
      </w:r>
      <w:r w:rsidRPr="009B1708">
        <w:rPr>
          <w:rFonts w:ascii="Times New Roman" w:hAnsi="Times New Roman" w:cs="Times New Roman"/>
          <w:sz w:val="26"/>
          <w:szCs w:val="26"/>
        </w:rPr>
        <w:lastRenderedPageBreak/>
        <w:t xml:space="preserve">Чумак С.Ю. не брав участі в </w:t>
      </w:r>
      <w:r>
        <w:rPr>
          <w:rFonts w:ascii="Times New Roman" w:hAnsi="Times New Roman" w:cs="Times New Roman"/>
          <w:sz w:val="26"/>
          <w:szCs w:val="26"/>
        </w:rPr>
        <w:t>голосуванні з</w:t>
      </w:r>
      <w:r w:rsidRPr="009B1708">
        <w:rPr>
          <w:rFonts w:ascii="Times New Roman" w:hAnsi="Times New Roman" w:cs="Times New Roman"/>
          <w:sz w:val="26"/>
          <w:szCs w:val="26"/>
        </w:rPr>
        <w:t xml:space="preserve"> цього питання).</w:t>
      </w: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</w:t>
      </w:r>
      <w:r w:rsidRPr="009B17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B1708">
        <w:rPr>
          <w:rFonts w:ascii="Times New Roman" w:hAnsi="Times New Roman" w:cs="Times New Roman"/>
          <w:sz w:val="26"/>
          <w:szCs w:val="26"/>
        </w:rPr>
        <w:t xml:space="preserve">. Вища кваліфікаційна комісія суддів України вирішила задовольнити заяву члена Вищої кваліфікаційної комісії суддів України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Богоноса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Михайла Богдановича про самовідвід у прийнятті Комісією рішення про затвердження рейтингів кандидатів на посаду судді та резервів на заміщення вакантних посад суддів місцевого суду в нових редакціях (член Комісії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М.Б.</w:t>
      </w:r>
      <w:r w:rsidRPr="009B1708">
        <w:rPr>
          <w:rFonts w:ascii="Times New Roman" w:hAnsi="Times New Roman" w:cs="Times New Roman"/>
          <w:sz w:val="26"/>
          <w:szCs w:val="26"/>
        </w:rPr>
        <w:t xml:space="preserve"> не брав участі в </w:t>
      </w:r>
      <w:r>
        <w:rPr>
          <w:rFonts w:ascii="Times New Roman" w:hAnsi="Times New Roman" w:cs="Times New Roman"/>
          <w:sz w:val="26"/>
          <w:szCs w:val="26"/>
        </w:rPr>
        <w:t>голосуванні з</w:t>
      </w:r>
      <w:r w:rsidRPr="009B1708">
        <w:rPr>
          <w:rFonts w:ascii="Times New Roman" w:hAnsi="Times New Roman" w:cs="Times New Roman"/>
          <w:sz w:val="26"/>
          <w:szCs w:val="26"/>
        </w:rPr>
        <w:t xml:space="preserve"> цього питання).</w:t>
      </w: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B1708">
        <w:rPr>
          <w:rFonts w:ascii="Times New Roman" w:hAnsi="Times New Roman" w:cs="Times New Roman"/>
          <w:sz w:val="26"/>
          <w:szCs w:val="26"/>
        </w:rPr>
        <w:t xml:space="preserve">. Вища кваліфікаційна комісія суддів України вирішила визначити рейтинги кандидатів на посаду судді та затвердити резерви кандидатів на заміщення вакантних посад суддів місцевого суду в нових редакціях (члени Комісії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</w:rPr>
        <w:t> </w:t>
      </w:r>
      <w:r w:rsidRPr="009B1708">
        <w:rPr>
          <w:rFonts w:ascii="Times New Roman" w:hAnsi="Times New Roman" w:cs="Times New Roman"/>
          <w:sz w:val="26"/>
          <w:szCs w:val="26"/>
        </w:rPr>
        <w:t>М.Б., Чумак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B1708">
        <w:rPr>
          <w:rFonts w:ascii="Times New Roman" w:hAnsi="Times New Roman" w:cs="Times New Roman"/>
          <w:sz w:val="26"/>
          <w:szCs w:val="26"/>
        </w:rPr>
        <w:t xml:space="preserve">С.Ю. не брали участі в розгляді цього питання у зв’язку із самовідводами). </w:t>
      </w:r>
    </w:p>
    <w:p w:rsidR="007F3341" w:rsidRPr="009B1708" w:rsidRDefault="007F3341" w:rsidP="007F334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58D6" w:rsidRDefault="007F3341">
      <w:bookmarkStart w:id="0" w:name="_GoBack"/>
      <w:bookmarkEnd w:id="0"/>
    </w:p>
    <w:sectPr w:rsidR="00F8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41"/>
    <w:rsid w:val="007F3341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55EA6-4726-453D-883F-1CB37E84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34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2023-08-04T13:09:00Z</dcterms:created>
  <dcterms:modified xsi:type="dcterms:W3CDTF">2023-08-04T13:09:00Z</dcterms:modified>
</cp:coreProperties>
</file>