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D973E" w14:textId="0EA37DB9" w:rsidR="00DC69A7" w:rsidRPr="00FD7B80" w:rsidRDefault="00DC69A7" w:rsidP="00D21ACB">
      <w:pPr>
        <w:spacing w:after="0" w:line="240" w:lineRule="auto"/>
        <w:jc w:val="center"/>
        <w:rPr>
          <w:rFonts w:ascii="Times New Roman" w:eastAsia="Times New Roman" w:hAnsi="Times New Roman"/>
          <w:color w:val="000000" w:themeColor="text1"/>
          <w:sz w:val="26"/>
          <w:szCs w:val="26"/>
          <w:lang w:eastAsia="ru-RU"/>
        </w:rPr>
      </w:pPr>
      <w:r w:rsidRPr="00FD7B80">
        <w:rPr>
          <w:rFonts w:ascii="Times New Roman" w:eastAsia="Times New Roman" w:hAnsi="Times New Roman"/>
          <w:noProof/>
          <w:color w:val="000000" w:themeColor="text1"/>
          <w:kern w:val="2"/>
          <w:sz w:val="26"/>
          <w:szCs w:val="26"/>
          <w:lang w:eastAsia="uk-UA"/>
        </w:rPr>
        <w:drawing>
          <wp:inline distT="0" distB="0" distL="0" distR="0" wp14:anchorId="5BE14AC0" wp14:editId="4C164D62">
            <wp:extent cx="540385" cy="7124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2470"/>
                    </a:xfrm>
                    <a:prstGeom prst="rect">
                      <a:avLst/>
                    </a:prstGeom>
                    <a:solidFill>
                      <a:srgbClr val="FFFFFF"/>
                    </a:solidFill>
                    <a:ln>
                      <a:noFill/>
                    </a:ln>
                  </pic:spPr>
                </pic:pic>
              </a:graphicData>
            </a:graphic>
          </wp:inline>
        </w:drawing>
      </w:r>
    </w:p>
    <w:p w14:paraId="57A00A27" w14:textId="77777777" w:rsidR="00DC69A7" w:rsidRPr="00FD7B80" w:rsidRDefault="00DC69A7" w:rsidP="00D21ACB">
      <w:pPr>
        <w:spacing w:after="0" w:line="340" w:lineRule="exact"/>
        <w:rPr>
          <w:rFonts w:ascii="Times New Roman" w:eastAsia="Times New Roman" w:hAnsi="Times New Roman"/>
          <w:color w:val="000000" w:themeColor="text1"/>
          <w:sz w:val="26"/>
          <w:szCs w:val="26"/>
          <w:lang w:eastAsia="ru-RU"/>
        </w:rPr>
      </w:pPr>
    </w:p>
    <w:p w14:paraId="31B251E9" w14:textId="77777777" w:rsidR="00DC69A7" w:rsidRPr="00FD7B80" w:rsidRDefault="00DC69A7" w:rsidP="00D21ACB">
      <w:pPr>
        <w:pStyle w:val="a3"/>
        <w:spacing w:before="0" w:beforeAutospacing="0" w:after="0" w:afterAutospacing="0" w:line="340" w:lineRule="exact"/>
        <w:jc w:val="center"/>
        <w:rPr>
          <w:color w:val="000000" w:themeColor="text1"/>
          <w:sz w:val="36"/>
          <w:szCs w:val="36"/>
          <w:lang w:val="uk-UA"/>
        </w:rPr>
      </w:pPr>
      <w:r w:rsidRPr="00FD7B80">
        <w:rPr>
          <w:color w:val="000000" w:themeColor="text1"/>
          <w:sz w:val="36"/>
          <w:szCs w:val="36"/>
          <w:lang w:val="uk-UA"/>
        </w:rPr>
        <w:t>ВИЩА КВАЛІФІКАЦІЙНА КОМІСІЯ СУДДІВ УКРАЇНИ</w:t>
      </w:r>
    </w:p>
    <w:p w14:paraId="20FD2606" w14:textId="77777777" w:rsidR="00DC69A7" w:rsidRPr="00FD7B80" w:rsidRDefault="00DC69A7" w:rsidP="00D21ACB">
      <w:pPr>
        <w:pStyle w:val="a3"/>
        <w:spacing w:before="0" w:beforeAutospacing="0" w:after="0" w:afterAutospacing="0" w:line="340" w:lineRule="exact"/>
        <w:jc w:val="center"/>
        <w:rPr>
          <w:color w:val="000000" w:themeColor="text1"/>
          <w:sz w:val="26"/>
          <w:szCs w:val="26"/>
          <w:lang w:val="uk-UA"/>
        </w:rPr>
      </w:pPr>
    </w:p>
    <w:p w14:paraId="2AA86782" w14:textId="30BEEAB2" w:rsidR="00DC69A7" w:rsidRPr="00FD7B80" w:rsidRDefault="00DC69A7" w:rsidP="0033285B">
      <w:pPr>
        <w:pStyle w:val="a3"/>
        <w:spacing w:before="0" w:beforeAutospacing="0" w:after="360" w:afterAutospacing="0" w:line="340" w:lineRule="exact"/>
        <w:rPr>
          <w:color w:val="000000" w:themeColor="text1"/>
          <w:sz w:val="26"/>
          <w:szCs w:val="26"/>
          <w:lang w:val="uk-UA"/>
        </w:rPr>
      </w:pPr>
      <w:r w:rsidRPr="00FD7B80">
        <w:rPr>
          <w:color w:val="000000" w:themeColor="text1"/>
          <w:sz w:val="26"/>
          <w:szCs w:val="26"/>
          <w:lang w:val="uk-UA"/>
        </w:rPr>
        <w:t>15 жовтня 2025 року</w:t>
      </w:r>
      <w:r w:rsidRPr="00FD7B80">
        <w:rPr>
          <w:color w:val="000000" w:themeColor="text1"/>
          <w:sz w:val="26"/>
          <w:szCs w:val="26"/>
          <w:lang w:val="uk-UA"/>
        </w:rPr>
        <w:tab/>
      </w:r>
      <w:r w:rsidRPr="00FD7B80">
        <w:rPr>
          <w:color w:val="000000" w:themeColor="text1"/>
          <w:sz w:val="26"/>
          <w:szCs w:val="26"/>
          <w:lang w:val="uk-UA"/>
        </w:rPr>
        <w:tab/>
      </w:r>
      <w:r w:rsidRPr="00FD7B80">
        <w:rPr>
          <w:color w:val="000000" w:themeColor="text1"/>
          <w:sz w:val="26"/>
          <w:szCs w:val="26"/>
          <w:lang w:val="uk-UA"/>
        </w:rPr>
        <w:tab/>
      </w:r>
      <w:r w:rsidRPr="00FD7B80">
        <w:rPr>
          <w:color w:val="000000" w:themeColor="text1"/>
          <w:sz w:val="26"/>
          <w:szCs w:val="26"/>
          <w:lang w:val="uk-UA"/>
        </w:rPr>
        <w:tab/>
      </w:r>
      <w:r w:rsidRPr="00FD7B80">
        <w:rPr>
          <w:color w:val="000000" w:themeColor="text1"/>
          <w:sz w:val="26"/>
          <w:szCs w:val="26"/>
          <w:lang w:val="uk-UA"/>
        </w:rPr>
        <w:tab/>
      </w:r>
      <w:r w:rsidRPr="00FD7B80">
        <w:rPr>
          <w:color w:val="000000" w:themeColor="text1"/>
          <w:sz w:val="26"/>
          <w:szCs w:val="26"/>
          <w:lang w:val="uk-UA"/>
        </w:rPr>
        <w:tab/>
      </w:r>
      <w:r w:rsidRPr="00FD7B80">
        <w:rPr>
          <w:color w:val="000000" w:themeColor="text1"/>
          <w:sz w:val="26"/>
          <w:szCs w:val="26"/>
          <w:lang w:val="uk-UA"/>
        </w:rPr>
        <w:tab/>
      </w:r>
      <w:r w:rsidRPr="00FD7B80">
        <w:rPr>
          <w:color w:val="000000" w:themeColor="text1"/>
          <w:sz w:val="26"/>
          <w:szCs w:val="26"/>
          <w:lang w:val="uk-UA"/>
        </w:rPr>
        <w:tab/>
      </w:r>
      <w:r w:rsidRPr="00FD7B80">
        <w:rPr>
          <w:color w:val="000000" w:themeColor="text1"/>
          <w:sz w:val="26"/>
          <w:szCs w:val="26"/>
          <w:lang w:val="uk-UA"/>
        </w:rPr>
        <w:tab/>
        <w:t xml:space="preserve">     м. Київ</w:t>
      </w:r>
    </w:p>
    <w:p w14:paraId="1997A9F7" w14:textId="0E2B5C30" w:rsidR="00DC69A7" w:rsidRPr="00FD7B80" w:rsidRDefault="00DC69A7" w:rsidP="0033285B">
      <w:pPr>
        <w:pStyle w:val="a3"/>
        <w:spacing w:before="0" w:beforeAutospacing="0" w:after="360" w:afterAutospacing="0" w:line="340" w:lineRule="exact"/>
        <w:jc w:val="center"/>
        <w:rPr>
          <w:color w:val="000000" w:themeColor="text1"/>
          <w:sz w:val="26"/>
          <w:szCs w:val="26"/>
          <w:u w:val="single"/>
          <w:lang w:val="uk-UA"/>
        </w:rPr>
      </w:pPr>
      <w:r w:rsidRPr="00FD7B80">
        <w:rPr>
          <w:color w:val="000000" w:themeColor="text1"/>
          <w:sz w:val="26"/>
          <w:szCs w:val="26"/>
          <w:lang w:val="uk-UA"/>
        </w:rPr>
        <w:t xml:space="preserve">Р І Ш Е Н </w:t>
      </w:r>
      <w:proofErr w:type="spellStart"/>
      <w:r w:rsidRPr="00FD7B80">
        <w:rPr>
          <w:color w:val="000000" w:themeColor="text1"/>
          <w:sz w:val="26"/>
          <w:szCs w:val="26"/>
          <w:lang w:val="uk-UA"/>
        </w:rPr>
        <w:t>Н</w:t>
      </w:r>
      <w:proofErr w:type="spellEnd"/>
      <w:r w:rsidRPr="00FD7B80">
        <w:rPr>
          <w:color w:val="000000" w:themeColor="text1"/>
          <w:sz w:val="26"/>
          <w:szCs w:val="26"/>
          <w:lang w:val="uk-UA"/>
        </w:rPr>
        <w:t xml:space="preserve"> Я</w:t>
      </w:r>
      <w:r w:rsidR="00FD7B80">
        <w:rPr>
          <w:color w:val="000000" w:themeColor="text1"/>
          <w:sz w:val="26"/>
          <w:szCs w:val="26"/>
          <w:lang w:val="uk-UA"/>
        </w:rPr>
        <w:t xml:space="preserve"> </w:t>
      </w:r>
      <w:r w:rsidRPr="00FD7B80">
        <w:rPr>
          <w:color w:val="000000" w:themeColor="text1"/>
          <w:sz w:val="26"/>
          <w:szCs w:val="26"/>
          <w:lang w:val="uk-UA"/>
        </w:rPr>
        <w:t xml:space="preserve"> № </w:t>
      </w:r>
      <w:r w:rsidR="00FD7B80">
        <w:rPr>
          <w:color w:val="000000" w:themeColor="text1"/>
          <w:sz w:val="26"/>
          <w:szCs w:val="26"/>
          <w:u w:val="single"/>
          <w:lang w:val="uk-UA"/>
        </w:rPr>
        <w:t>97/ко-25</w:t>
      </w:r>
    </w:p>
    <w:p w14:paraId="6A6023FF" w14:textId="2E1368AA" w:rsidR="00DC69A7" w:rsidRPr="00FD7B80" w:rsidRDefault="00DC69A7" w:rsidP="00D21ACB">
      <w:pPr>
        <w:pStyle w:val="a3"/>
        <w:spacing w:before="0" w:beforeAutospacing="0" w:after="150" w:afterAutospacing="0" w:line="340" w:lineRule="exact"/>
        <w:rPr>
          <w:color w:val="000000" w:themeColor="text1"/>
          <w:sz w:val="26"/>
          <w:szCs w:val="26"/>
          <w:lang w:val="uk-UA"/>
        </w:rPr>
      </w:pPr>
      <w:r w:rsidRPr="00FD7B80">
        <w:rPr>
          <w:color w:val="000000" w:themeColor="text1"/>
          <w:sz w:val="26"/>
          <w:szCs w:val="26"/>
          <w:lang w:val="uk-UA"/>
        </w:rPr>
        <w:t>Вища кваліфікаційна комісія суддів України у пленарному складі:</w:t>
      </w:r>
    </w:p>
    <w:p w14:paraId="0551E17B" w14:textId="782F9648" w:rsidR="00DC69A7" w:rsidRPr="00FD7B80" w:rsidRDefault="00DC69A7" w:rsidP="00D21ACB">
      <w:pPr>
        <w:pStyle w:val="a3"/>
        <w:spacing w:before="0" w:beforeAutospacing="0" w:after="150" w:afterAutospacing="0" w:line="340" w:lineRule="exact"/>
        <w:rPr>
          <w:color w:val="000000" w:themeColor="text1"/>
          <w:sz w:val="26"/>
          <w:szCs w:val="26"/>
          <w:lang w:val="uk-UA"/>
        </w:rPr>
      </w:pPr>
      <w:r w:rsidRPr="00FD7B80">
        <w:rPr>
          <w:color w:val="000000" w:themeColor="text1"/>
          <w:sz w:val="26"/>
          <w:szCs w:val="26"/>
          <w:lang w:val="uk-UA"/>
        </w:rPr>
        <w:t>головуючого – Андрія ПАСІЧНИКА,</w:t>
      </w:r>
    </w:p>
    <w:p w14:paraId="3143D81E" w14:textId="6EAFC10D" w:rsidR="00DC69A7" w:rsidRPr="00FD7B80" w:rsidRDefault="00DC69A7" w:rsidP="00D21ACB">
      <w:pPr>
        <w:pStyle w:val="a3"/>
        <w:spacing w:before="0" w:beforeAutospacing="0" w:after="150" w:afterAutospacing="0" w:line="340" w:lineRule="exact"/>
        <w:jc w:val="both"/>
        <w:rPr>
          <w:color w:val="000000" w:themeColor="text1"/>
          <w:sz w:val="26"/>
          <w:szCs w:val="26"/>
          <w:lang w:val="uk-UA"/>
        </w:rPr>
      </w:pPr>
      <w:r w:rsidRPr="00FD7B80">
        <w:rPr>
          <w:color w:val="000000" w:themeColor="text1"/>
          <w:sz w:val="26"/>
          <w:szCs w:val="26"/>
          <w:lang w:val="uk-UA"/>
        </w:rPr>
        <w:t>членів Комісії: Михайла БОГОНОСА, Ярослава ДУХА, Романа КИДИСЮКА, Олега КОЛІУША, Ігоря КУШНІРА, Руслана МЕЛЬНИКА, Олексія ОМЕЛЬЯНА, Романа САБОДАША, Руслана СИДОРОВИЧА (доповідач), Сергія ЧУМАКА, Галини ШЕВЧУК,</w:t>
      </w:r>
    </w:p>
    <w:p w14:paraId="12C6C5BA" w14:textId="77777777" w:rsidR="00DC69A7" w:rsidRPr="00FD7B80" w:rsidRDefault="00DC69A7" w:rsidP="00D21ACB">
      <w:pPr>
        <w:pStyle w:val="a3"/>
        <w:spacing w:before="0" w:beforeAutospacing="0" w:after="180" w:afterAutospacing="0" w:line="340" w:lineRule="exact"/>
        <w:jc w:val="both"/>
        <w:rPr>
          <w:color w:val="000000" w:themeColor="text1"/>
          <w:sz w:val="26"/>
          <w:szCs w:val="26"/>
          <w:lang w:val="uk-UA"/>
        </w:rPr>
      </w:pPr>
      <w:r w:rsidRPr="00FD7B80">
        <w:rPr>
          <w:color w:val="000000" w:themeColor="text1"/>
          <w:sz w:val="26"/>
          <w:szCs w:val="26"/>
          <w:lang w:val="uk-UA"/>
        </w:rPr>
        <w:t>за участі:</w:t>
      </w:r>
    </w:p>
    <w:p w14:paraId="6E9C2757" w14:textId="77777777" w:rsidR="00DC69A7" w:rsidRPr="00FD7B80" w:rsidRDefault="00DC69A7" w:rsidP="00D21ACB">
      <w:pPr>
        <w:pStyle w:val="a3"/>
        <w:spacing w:before="0" w:beforeAutospacing="0" w:after="180" w:afterAutospacing="0" w:line="340" w:lineRule="exact"/>
        <w:jc w:val="both"/>
        <w:rPr>
          <w:color w:val="000000" w:themeColor="text1"/>
          <w:sz w:val="26"/>
          <w:szCs w:val="26"/>
          <w:lang w:val="uk-UA"/>
        </w:rPr>
      </w:pPr>
      <w:r w:rsidRPr="00FD7B80">
        <w:rPr>
          <w:color w:val="000000" w:themeColor="text1"/>
          <w:sz w:val="26"/>
          <w:szCs w:val="26"/>
          <w:lang w:val="uk-UA"/>
        </w:rPr>
        <w:t>судді Рівненського апеляційного господарського суду Юлії МАМЧЕНКО,</w:t>
      </w:r>
    </w:p>
    <w:p w14:paraId="779E2C56" w14:textId="5677A9A1" w:rsidR="00DC69A7" w:rsidRPr="00FD7B80" w:rsidRDefault="00DC69A7" w:rsidP="00D21ACB">
      <w:pPr>
        <w:pStyle w:val="a3"/>
        <w:spacing w:before="0" w:beforeAutospacing="0" w:after="150" w:afterAutospacing="0" w:line="340" w:lineRule="exact"/>
        <w:rPr>
          <w:color w:val="000000" w:themeColor="text1"/>
          <w:sz w:val="26"/>
          <w:szCs w:val="26"/>
          <w:lang w:val="uk-UA"/>
        </w:rPr>
      </w:pPr>
      <w:r w:rsidRPr="00FD7B80">
        <w:rPr>
          <w:color w:val="000000" w:themeColor="text1"/>
          <w:sz w:val="26"/>
          <w:szCs w:val="26"/>
          <w:lang w:val="uk-UA"/>
        </w:rPr>
        <w:t>представника Громадської ради доброчесності Світлани ІЛЬНИЦЬКОЇ,</w:t>
      </w:r>
    </w:p>
    <w:p w14:paraId="0A17E9A3" w14:textId="58027231" w:rsidR="00DC69A7" w:rsidRPr="00FD7B80" w:rsidRDefault="00DC69A7" w:rsidP="00D21ACB">
      <w:pPr>
        <w:pStyle w:val="a3"/>
        <w:spacing w:before="0" w:beforeAutospacing="0" w:after="150" w:afterAutospacing="0" w:line="340" w:lineRule="exact"/>
        <w:jc w:val="both"/>
        <w:rPr>
          <w:color w:val="000000" w:themeColor="text1"/>
          <w:sz w:val="26"/>
          <w:szCs w:val="26"/>
          <w:lang w:val="uk-UA"/>
        </w:rPr>
      </w:pPr>
      <w:r w:rsidRPr="00FD7B80">
        <w:rPr>
          <w:color w:val="000000" w:themeColor="text1"/>
          <w:sz w:val="26"/>
          <w:szCs w:val="26"/>
          <w:lang w:val="uk-UA"/>
        </w:rPr>
        <w:t xml:space="preserve">розглянувши питання щодо відповідності судді Рівненського апеляційного господарського суду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xml:space="preserve"> Юлії Андріївни займаній посаді,</w:t>
      </w:r>
    </w:p>
    <w:p w14:paraId="526AD892" w14:textId="77777777" w:rsidR="00DC69A7" w:rsidRPr="00FD7B80" w:rsidRDefault="00DC69A7" w:rsidP="0033285B">
      <w:pPr>
        <w:pStyle w:val="a3"/>
        <w:spacing w:before="240" w:beforeAutospacing="0" w:after="240" w:afterAutospacing="0" w:line="340" w:lineRule="exact"/>
        <w:jc w:val="center"/>
        <w:rPr>
          <w:color w:val="000000" w:themeColor="text1"/>
          <w:sz w:val="26"/>
          <w:szCs w:val="26"/>
          <w:lang w:val="uk-UA"/>
        </w:rPr>
      </w:pPr>
      <w:r w:rsidRPr="00FD7B80">
        <w:rPr>
          <w:color w:val="000000" w:themeColor="text1"/>
          <w:sz w:val="26"/>
          <w:szCs w:val="26"/>
          <w:lang w:val="uk-UA"/>
        </w:rPr>
        <w:t>встановила:</w:t>
      </w:r>
    </w:p>
    <w:p w14:paraId="68034861" w14:textId="77777777" w:rsidR="00DC69A7" w:rsidRPr="00FD7B80" w:rsidRDefault="00DC69A7" w:rsidP="00D21ACB">
      <w:pPr>
        <w:pStyle w:val="a3"/>
        <w:numPr>
          <w:ilvl w:val="0"/>
          <w:numId w:val="1"/>
        </w:numPr>
        <w:spacing w:before="0" w:beforeAutospacing="0" w:after="0" w:afterAutospacing="0" w:line="340" w:lineRule="exact"/>
        <w:ind w:left="0" w:firstLine="851"/>
        <w:jc w:val="both"/>
        <w:rPr>
          <w:color w:val="000000" w:themeColor="text1"/>
          <w:sz w:val="26"/>
          <w:szCs w:val="26"/>
          <w:lang w:val="uk-UA"/>
        </w:rPr>
      </w:pPr>
      <w:r w:rsidRPr="00FD7B80">
        <w:rPr>
          <w:b/>
          <w:bCs/>
          <w:color w:val="000000" w:themeColor="text1"/>
          <w:sz w:val="26"/>
          <w:szCs w:val="26"/>
          <w:lang w:val="uk-UA"/>
        </w:rPr>
        <w:t>Стислий виклад інформації про кар’єру та кваліфікаційне оцінювання судді.</w:t>
      </w:r>
    </w:p>
    <w:p w14:paraId="60FCAE4B"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Указом Президента України від 20 липня 2007 року № 655/2007 </w:t>
      </w:r>
      <w:proofErr w:type="spellStart"/>
      <w:r w:rsidRPr="00FD7B80">
        <w:rPr>
          <w:color w:val="000000" w:themeColor="text1"/>
          <w:sz w:val="26"/>
          <w:szCs w:val="26"/>
          <w:lang w:val="uk-UA" w:eastAsia="uk-UA"/>
        </w:rPr>
        <w:t>Мамченко</w:t>
      </w:r>
      <w:proofErr w:type="spellEnd"/>
      <w:r w:rsidRPr="00FD7B80">
        <w:rPr>
          <w:color w:val="000000" w:themeColor="text1"/>
          <w:sz w:val="26"/>
          <w:szCs w:val="26"/>
          <w:lang w:val="uk-UA" w:eastAsia="uk-UA"/>
        </w:rPr>
        <w:t xml:space="preserve"> Юлію Андріївну</w:t>
      </w:r>
      <w:r w:rsidRPr="00FD7B80">
        <w:rPr>
          <w:color w:val="000000" w:themeColor="text1"/>
          <w:sz w:val="26"/>
          <w:szCs w:val="26"/>
          <w:lang w:val="uk-UA"/>
        </w:rPr>
        <w:t xml:space="preserve"> призначено на посаду судді Господарського суду Рівненської області строком на п’ять років.</w:t>
      </w:r>
    </w:p>
    <w:p w14:paraId="58B75327"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Постановою Верховної Ради України від 21 червня 2012 року № 5009-VI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Ю.А. обрано безстроково на посаду судді Господарського суду Рівненської області.</w:t>
      </w:r>
    </w:p>
    <w:p w14:paraId="0BFDEC31"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Постановою Верховної Ради України від 06 червня 2013 року № 327-VII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Ю.А. обрано на посаду судді Рівненського апеляційного господарського суду.</w:t>
      </w:r>
    </w:p>
    <w:p w14:paraId="275AD24B"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Рішенням Вищої кваліфікаційної комісії суддів України від 01 лютого 2018 року № 8/зп-18 призначено кваліфікаційне оцінювання суддів місцевих та апеляційних судів на відповідність займаній посаді.</w:t>
      </w:r>
    </w:p>
    <w:p w14:paraId="62424D74"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Рішенням Комісії від 02 березня 2018 року № 33/зп-18 визначено графік проведення іспиту в межах кваліфікаційного оцінювання суддів на відповідність займаній посаді, зокрема призначено іспит для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Ю.А.</w:t>
      </w:r>
    </w:p>
    <w:p w14:paraId="24A23C8D"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lastRenderedPageBreak/>
        <w:t xml:space="preserve">Рішенням Комісії від 07 червня 2018 року № 128/зп-18 визначено результати першого етапу «Іспит» кваліфікаційного оцінювання суддів на відповідність займаній посаді. Відповідно до цього рішення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Ю.А. допущено до другого етапу кваліфікаційного оцінювання на відповідність займаній посаді – «Дослідження досьє та проведення співбесіди».</w:t>
      </w:r>
    </w:p>
    <w:p w14:paraId="7EF9A5CA" w14:textId="77777777" w:rsidR="00DC69A7" w:rsidRPr="00FD7B80" w:rsidRDefault="00DC69A7" w:rsidP="00D21ACB">
      <w:pPr>
        <w:pStyle w:val="a3"/>
        <w:spacing w:before="0" w:beforeAutospacing="0" w:after="0" w:afterAutospacing="0" w:line="340" w:lineRule="exact"/>
        <w:ind w:firstLine="851"/>
        <w:jc w:val="both"/>
        <w:rPr>
          <w:color w:val="000000" w:themeColor="text1"/>
          <w:sz w:val="26"/>
          <w:szCs w:val="26"/>
          <w:lang w:val="uk-UA"/>
        </w:rPr>
      </w:pPr>
      <w:r w:rsidRPr="00FD7B80">
        <w:rPr>
          <w:color w:val="000000" w:themeColor="text1"/>
          <w:sz w:val="26"/>
          <w:szCs w:val="26"/>
          <w:lang w:val="uk-UA"/>
        </w:rPr>
        <w:t>За результатами складення анонімного письмового тестування суддя набрала 70,2 </w:t>
      </w:r>
      <w:proofErr w:type="spellStart"/>
      <w:r w:rsidRPr="00FD7B80">
        <w:rPr>
          <w:color w:val="000000" w:themeColor="text1"/>
          <w:sz w:val="26"/>
          <w:szCs w:val="26"/>
          <w:lang w:val="uk-UA"/>
        </w:rPr>
        <w:t>бала</w:t>
      </w:r>
      <w:proofErr w:type="spellEnd"/>
      <w:r w:rsidRPr="00FD7B80">
        <w:rPr>
          <w:color w:val="000000" w:themeColor="text1"/>
          <w:sz w:val="26"/>
          <w:szCs w:val="26"/>
          <w:lang w:val="uk-UA"/>
        </w:rPr>
        <w:t>, за виконання практичного завдання – 90 балів.</w:t>
      </w:r>
    </w:p>
    <w:p w14:paraId="4A5A3BE8"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Ю.А.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02B90123"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Рішенням Комісії від 10 липня 2018 року № 1091/ко-18 визначено, що суддя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Ю.А. за результатами кваліфікаційного оцінювання на відповідність займаній посаді набрала 625,5 </w:t>
      </w:r>
      <w:proofErr w:type="spellStart"/>
      <w:r w:rsidRPr="00FD7B80">
        <w:rPr>
          <w:color w:val="000000" w:themeColor="text1"/>
          <w:sz w:val="26"/>
          <w:szCs w:val="26"/>
          <w:lang w:val="uk-UA"/>
        </w:rPr>
        <w:t>бала</w:t>
      </w:r>
      <w:proofErr w:type="spellEnd"/>
      <w:r w:rsidRPr="00FD7B80">
        <w:rPr>
          <w:color w:val="000000" w:themeColor="text1"/>
          <w:sz w:val="26"/>
          <w:szCs w:val="26"/>
          <w:lang w:val="uk-UA"/>
        </w:rPr>
        <w:t xml:space="preserve">, визнано її такою, що не відповідає займаній посаді. </w:t>
      </w:r>
    </w:p>
    <w:p w14:paraId="0E6D44A1"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Рішенням Комісії від 18 вересня 2018 року № 1606/ко-18 </w:t>
      </w:r>
      <w:proofErr w:type="spellStart"/>
      <w:r w:rsidRPr="00FD7B80">
        <w:rPr>
          <w:color w:val="000000" w:themeColor="text1"/>
          <w:sz w:val="26"/>
          <w:szCs w:val="26"/>
          <w:lang w:val="uk-UA"/>
        </w:rPr>
        <w:t>внесено</w:t>
      </w:r>
      <w:proofErr w:type="spellEnd"/>
      <w:r w:rsidRPr="00FD7B80">
        <w:rPr>
          <w:color w:val="000000" w:themeColor="text1"/>
          <w:sz w:val="26"/>
          <w:szCs w:val="26"/>
          <w:lang w:val="uk-UA"/>
        </w:rPr>
        <w:t xml:space="preserve"> до Вищої раді правосуддя подання з рекомендацією про звільнення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Ю.А. з посади судді Рівненського апеляційного господарського суду.</w:t>
      </w:r>
    </w:p>
    <w:p w14:paraId="10EE8EB7"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 року) повноваження членів Вищої кваліфікаційної комісії суддів України припинено.</w:t>
      </w:r>
    </w:p>
    <w:p w14:paraId="2AE5ABC4"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Рішенням Вищої ради правосуддя від 09 червня 2020 року № 1759/0/15-20 відмовлено в задоволенні подання Вищої кваліфікаційної комісії суддів України про звільнення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Ю.А. з посади судді Рівненського апеляційного господарського суду на підставі підпункту 4 пункту 16</w:t>
      </w:r>
      <w:r w:rsidRPr="00FD7B80">
        <w:rPr>
          <w:color w:val="000000" w:themeColor="text1"/>
          <w:sz w:val="26"/>
          <w:szCs w:val="26"/>
          <w:vertAlign w:val="superscript"/>
          <w:lang w:val="uk-UA"/>
        </w:rPr>
        <w:t xml:space="preserve">1 </w:t>
      </w:r>
      <w:r w:rsidRPr="00FD7B80">
        <w:rPr>
          <w:color w:val="000000" w:themeColor="text1"/>
          <w:sz w:val="26"/>
          <w:szCs w:val="26"/>
          <w:lang w:val="uk-UA"/>
        </w:rPr>
        <w:t>розділу XV «Перехідні положення» Конституції України.</w:t>
      </w:r>
    </w:p>
    <w:p w14:paraId="47FB5B44"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Повноважний склад Вищої кваліфікаційної комісії суддів України сформовано 01 червня 2023 року.</w:t>
      </w:r>
    </w:p>
    <w:p w14:paraId="10E90A1C"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Відповідно до рішення Вищої кваліфікаційної комісії суддів України від 11 січня 2024 року № 6/зп-24 з метою продовження процедур оцінювання, передбачених Законом України «Про судоустрій і статус суддів» (далі – Закон), здійснено повторний автоматизований розподіл справ між членами Комісії стосовно, зокрема, суддів, щодо яких Вищою радою правосуддя відмовлено в задоволенні подання Комісії про звільнення у зв’язку з невідповідністю займаній посаді судді.</w:t>
      </w:r>
    </w:p>
    <w:p w14:paraId="573595CF" w14:textId="77777777" w:rsidR="00DC69A7" w:rsidRPr="00FD7B80" w:rsidRDefault="00DC69A7" w:rsidP="00D21ACB">
      <w:pPr>
        <w:pStyle w:val="a3"/>
        <w:spacing w:before="0" w:beforeAutospacing="0" w:after="0" w:afterAutospacing="0" w:line="340" w:lineRule="exact"/>
        <w:ind w:firstLine="851"/>
        <w:jc w:val="both"/>
        <w:rPr>
          <w:color w:val="000000" w:themeColor="text1"/>
          <w:sz w:val="26"/>
          <w:szCs w:val="26"/>
          <w:lang w:val="uk-UA"/>
        </w:rPr>
      </w:pPr>
      <w:r w:rsidRPr="00FD7B80">
        <w:rPr>
          <w:color w:val="000000" w:themeColor="text1"/>
          <w:sz w:val="26"/>
          <w:szCs w:val="26"/>
          <w:lang w:val="uk-UA"/>
        </w:rPr>
        <w:t>Згідно з протоколом повторного розподілу між членами Комісії від 18 січня 2024 року доповідачем у справі визначено члена Комісії Сидоровича Р.М.</w:t>
      </w:r>
    </w:p>
    <w:p w14:paraId="3DC10489" w14:textId="77777777" w:rsidR="00DC69A7" w:rsidRPr="00FD7B80" w:rsidRDefault="00DC69A7" w:rsidP="00D21ACB">
      <w:pPr>
        <w:pStyle w:val="a4"/>
        <w:numPr>
          <w:ilvl w:val="0"/>
          <w:numId w:val="2"/>
        </w:numPr>
        <w:spacing w:after="0" w:line="340" w:lineRule="exact"/>
        <w:ind w:left="0" w:firstLine="851"/>
        <w:jc w:val="both"/>
        <w:rPr>
          <w:rFonts w:ascii="Times New Roman" w:hAnsi="Times New Roman" w:cs="Times New Roman"/>
          <w:color w:val="000000" w:themeColor="text1"/>
          <w:sz w:val="26"/>
          <w:szCs w:val="26"/>
        </w:rPr>
      </w:pPr>
      <w:r w:rsidRPr="00FD7B80">
        <w:rPr>
          <w:rFonts w:ascii="Times New Roman" w:hAnsi="Times New Roman" w:cs="Times New Roman"/>
          <w:color w:val="000000" w:themeColor="text1"/>
          <w:sz w:val="26"/>
          <w:szCs w:val="26"/>
        </w:rPr>
        <w:t>Пунктом 20</w:t>
      </w:r>
      <w:r w:rsidRPr="00FD7B80">
        <w:rPr>
          <w:rFonts w:ascii="Times New Roman" w:hAnsi="Times New Roman" w:cs="Times New Roman"/>
          <w:color w:val="000000" w:themeColor="text1"/>
          <w:sz w:val="26"/>
          <w:szCs w:val="26"/>
          <w:vertAlign w:val="superscript"/>
        </w:rPr>
        <w:t xml:space="preserve">1 </w:t>
      </w:r>
      <w:r w:rsidRPr="00FD7B80">
        <w:rPr>
          <w:rFonts w:ascii="Times New Roman" w:hAnsi="Times New Roman" w:cs="Times New Roman"/>
          <w:color w:val="000000" w:themeColor="text1"/>
          <w:sz w:val="26"/>
          <w:szCs w:val="26"/>
        </w:rPr>
        <w:t>розділу XII «Прикінцеві та перехідні положення» Закону встановлено,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підпункту 4 пункту 16</w:t>
      </w:r>
      <w:r w:rsidRPr="00FD7B80">
        <w:rPr>
          <w:rStyle w:val="rvts37"/>
          <w:rFonts w:ascii="Times New Roman" w:hAnsi="Times New Roman" w:cs="Times New Roman"/>
          <w:b/>
          <w:bCs/>
          <w:color w:val="000000" w:themeColor="text1"/>
          <w:sz w:val="26"/>
          <w:szCs w:val="26"/>
          <w:vertAlign w:val="superscript"/>
        </w:rPr>
        <w:t>1</w:t>
      </w:r>
      <w:r w:rsidRPr="00FD7B80">
        <w:rPr>
          <w:rFonts w:ascii="Times New Roman" w:hAnsi="Times New Roman" w:cs="Times New Roman"/>
          <w:color w:val="000000" w:themeColor="text1"/>
          <w:sz w:val="26"/>
          <w:szCs w:val="26"/>
        </w:rPr>
        <w:t xml:space="preserve"> розділу XV «Перехідні положення» Конституції України.</w:t>
      </w:r>
    </w:p>
    <w:p w14:paraId="30D7C98C" w14:textId="77777777" w:rsidR="00DC69A7" w:rsidRPr="00FD7B80" w:rsidRDefault="00DC69A7" w:rsidP="00D21ACB">
      <w:pPr>
        <w:pStyle w:val="rvps2"/>
        <w:shd w:val="clear" w:color="auto" w:fill="FFFFFF"/>
        <w:spacing w:before="0" w:beforeAutospacing="0" w:after="0" w:afterAutospacing="0" w:line="340" w:lineRule="exact"/>
        <w:ind w:firstLine="851"/>
        <w:jc w:val="both"/>
        <w:rPr>
          <w:color w:val="000000" w:themeColor="text1"/>
          <w:sz w:val="26"/>
          <w:szCs w:val="26"/>
        </w:rPr>
      </w:pPr>
      <w:r w:rsidRPr="00FD7B80">
        <w:rPr>
          <w:color w:val="000000" w:themeColor="text1"/>
          <w:sz w:val="26"/>
          <w:szCs w:val="26"/>
        </w:rPr>
        <w:lastRenderedPageBreak/>
        <w:t>У такому разі оцінювання відповідності судді займаній посаді продовжується Комісією в пленарному складі зі стадії, що визначена Вищою радою правосуддя в рішенні про відмову в задоволенні подання про звільнення судді.</w:t>
      </w:r>
    </w:p>
    <w:p w14:paraId="615BC82A" w14:textId="77777777" w:rsidR="00DC69A7" w:rsidRPr="00FD7B80" w:rsidRDefault="00DC69A7" w:rsidP="00D21ACB">
      <w:pPr>
        <w:pStyle w:val="rvps2"/>
        <w:shd w:val="clear" w:color="auto" w:fill="FFFFFF"/>
        <w:spacing w:before="0" w:beforeAutospacing="0" w:after="0" w:afterAutospacing="0" w:line="340" w:lineRule="exact"/>
        <w:ind w:firstLine="851"/>
        <w:jc w:val="both"/>
        <w:rPr>
          <w:color w:val="000000" w:themeColor="text1"/>
          <w:sz w:val="26"/>
          <w:szCs w:val="26"/>
        </w:rPr>
      </w:pPr>
      <w:r w:rsidRPr="00FD7B80">
        <w:rPr>
          <w:color w:val="000000" w:themeColor="text1"/>
          <w:sz w:val="26"/>
          <w:szCs w:val="26"/>
        </w:rPr>
        <w:t>Якщо Вищою радою правосуддя не визначено таку стадію, оцінювання продовжується зі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191AD7F7"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Оскільки рішенням Вищої ради правосуддя </w:t>
      </w:r>
      <w:r w:rsidRPr="00FD7B80">
        <w:rPr>
          <w:color w:val="000000" w:themeColor="text1"/>
          <w:sz w:val="26"/>
          <w:szCs w:val="26"/>
          <w:shd w:val="clear" w:color="auto" w:fill="FFFFFF"/>
          <w:lang w:val="uk-UA" w:eastAsia="uk-UA"/>
        </w:rPr>
        <w:t xml:space="preserve">не визначено стадії (етапу), з якої необхідно продовжити оцінювання судді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xml:space="preserve"> Ю.А. </w:t>
      </w:r>
      <w:r w:rsidRPr="00FD7B80">
        <w:rPr>
          <w:color w:val="000000" w:themeColor="text1"/>
          <w:sz w:val="26"/>
          <w:szCs w:val="26"/>
          <w:shd w:val="clear" w:color="auto" w:fill="FFFFFF"/>
          <w:lang w:val="uk-UA" w:eastAsia="uk-UA"/>
        </w:rPr>
        <w:t>на відповідність займаній посаді, р</w:t>
      </w:r>
      <w:r w:rsidRPr="00FD7B80">
        <w:rPr>
          <w:color w:val="000000" w:themeColor="text1"/>
          <w:sz w:val="26"/>
          <w:szCs w:val="26"/>
          <w:lang w:val="uk-UA"/>
        </w:rPr>
        <w:t xml:space="preserve">ішенням Комісії від 12 червня 2024 року № 162/зп-24 визначено </w:t>
      </w:r>
      <w:r w:rsidRPr="00FD7B80">
        <w:rPr>
          <w:color w:val="000000" w:themeColor="text1"/>
          <w:sz w:val="26"/>
          <w:szCs w:val="26"/>
          <w:shd w:val="clear" w:color="auto" w:fill="FFFFFF"/>
          <w:lang w:val="uk-UA"/>
        </w:rPr>
        <w:t>продовжити таке оцінювання зі стадії (етапу) «Дослідження досьє та проведення співбесіди» Комісією в складі колегії.</w:t>
      </w:r>
    </w:p>
    <w:p w14:paraId="59C3327D"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На адресу Комісії 14 квітня 2025 року надійшов висновок Громадської ради доброчесності (далі – ГРД) про невідповідність судді критеріям доброчесності та професійної етики.</w:t>
      </w:r>
    </w:p>
    <w:p w14:paraId="7F5CE399"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Комісією у складі колегії 21 травня 2025 року проведено співбесіду із суддею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xml:space="preserve"> Ю.А., досліджено матеріали досьє, зокрема висновок ГРД, усні пояснення судді, інші обставини, документи та матеріали. </w:t>
      </w:r>
    </w:p>
    <w:p w14:paraId="3074CB9D" w14:textId="7A350612"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Рішенням Комісії у складі колегії від 21 травня 2025 року № 71/ко-25 визначено, що суддя Рівненського апеляційного господарського суду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xml:space="preserve"> Ю.А. за результатами кваліфікаційного оцінювання </w:t>
      </w:r>
      <w:r w:rsidR="00E10256" w:rsidRPr="00FD7B80">
        <w:rPr>
          <w:color w:val="000000" w:themeColor="text1"/>
          <w:sz w:val="26"/>
          <w:szCs w:val="26"/>
          <w:lang w:val="uk-UA"/>
        </w:rPr>
        <w:t>на відповідність займаній посаді набрала 680,2 </w:t>
      </w:r>
      <w:proofErr w:type="spellStart"/>
      <w:r w:rsidR="00E10256" w:rsidRPr="00FD7B80">
        <w:rPr>
          <w:color w:val="000000" w:themeColor="text1"/>
          <w:sz w:val="26"/>
          <w:szCs w:val="26"/>
          <w:lang w:val="uk-UA"/>
        </w:rPr>
        <w:t>бала</w:t>
      </w:r>
      <w:proofErr w:type="spellEnd"/>
      <w:r w:rsidR="00E10256" w:rsidRPr="00FD7B80">
        <w:rPr>
          <w:color w:val="000000" w:themeColor="text1"/>
          <w:sz w:val="26"/>
          <w:szCs w:val="26"/>
          <w:lang w:val="uk-UA"/>
        </w:rPr>
        <w:t xml:space="preserve">. Питання </w:t>
      </w:r>
      <w:r w:rsidR="00E10256" w:rsidRPr="00FD7B80">
        <w:rPr>
          <w:color w:val="000000"/>
          <w:sz w:val="26"/>
          <w:szCs w:val="26"/>
          <w:shd w:val="clear" w:color="auto" w:fill="FFFFFF"/>
          <w:lang w:val="uk-UA"/>
        </w:rPr>
        <w:t xml:space="preserve">щодо відповідності судді </w:t>
      </w:r>
      <w:proofErr w:type="spellStart"/>
      <w:r w:rsidR="00E10256" w:rsidRPr="00FD7B80">
        <w:rPr>
          <w:color w:val="000000" w:themeColor="text1"/>
          <w:sz w:val="26"/>
          <w:szCs w:val="26"/>
          <w:lang w:val="uk-UA"/>
        </w:rPr>
        <w:t>Мамченко</w:t>
      </w:r>
      <w:proofErr w:type="spellEnd"/>
      <w:r w:rsidR="00E10256" w:rsidRPr="00FD7B80">
        <w:rPr>
          <w:color w:val="000000" w:themeColor="text1"/>
          <w:sz w:val="26"/>
          <w:szCs w:val="26"/>
          <w:lang w:val="uk-UA"/>
        </w:rPr>
        <w:t xml:space="preserve"> Ю.А. </w:t>
      </w:r>
      <w:r w:rsidR="00E10256" w:rsidRPr="00FD7B80">
        <w:rPr>
          <w:color w:val="000000"/>
          <w:sz w:val="26"/>
          <w:szCs w:val="26"/>
          <w:shd w:val="clear" w:color="auto" w:fill="FFFFFF"/>
          <w:lang w:val="uk-UA"/>
        </w:rPr>
        <w:t xml:space="preserve">займаній посаді </w:t>
      </w:r>
      <w:proofErr w:type="spellStart"/>
      <w:r w:rsidR="00E10256" w:rsidRPr="00FD7B80">
        <w:rPr>
          <w:color w:val="000000"/>
          <w:sz w:val="26"/>
          <w:szCs w:val="26"/>
          <w:shd w:val="clear" w:color="auto" w:fill="FFFFFF"/>
          <w:lang w:val="uk-UA"/>
        </w:rPr>
        <w:t>внесено</w:t>
      </w:r>
      <w:proofErr w:type="spellEnd"/>
      <w:r w:rsidR="00E10256" w:rsidRPr="00FD7B80">
        <w:rPr>
          <w:color w:val="000000"/>
          <w:sz w:val="26"/>
          <w:szCs w:val="26"/>
          <w:shd w:val="clear" w:color="auto" w:fill="FFFFFF"/>
          <w:lang w:val="uk-UA"/>
        </w:rPr>
        <w:t xml:space="preserve"> на розгляд Вищої кваліфікаційної комісії суддів України у пленарному складі.</w:t>
      </w:r>
    </w:p>
    <w:p w14:paraId="0BB41696" w14:textId="77777777" w:rsidR="00DC69A7" w:rsidRPr="00FD7B80" w:rsidRDefault="00DC69A7" w:rsidP="00D21ACB">
      <w:pPr>
        <w:pStyle w:val="a3"/>
        <w:numPr>
          <w:ilvl w:val="0"/>
          <w:numId w:val="1"/>
        </w:numPr>
        <w:spacing w:before="0" w:beforeAutospacing="0" w:after="0" w:afterAutospacing="0" w:line="340" w:lineRule="exact"/>
        <w:ind w:left="0" w:firstLine="851"/>
        <w:jc w:val="both"/>
        <w:rPr>
          <w:color w:val="000000" w:themeColor="text1"/>
          <w:sz w:val="26"/>
          <w:szCs w:val="26"/>
          <w:lang w:val="uk-UA"/>
        </w:rPr>
      </w:pPr>
      <w:r w:rsidRPr="00FD7B80">
        <w:rPr>
          <w:b/>
          <w:bCs/>
          <w:color w:val="000000" w:themeColor="text1"/>
          <w:sz w:val="26"/>
          <w:szCs w:val="26"/>
          <w:lang w:val="uk-UA"/>
        </w:rPr>
        <w:t>Стислий виклад висновку Громадської ради доброчесності.</w:t>
      </w:r>
    </w:p>
    <w:p w14:paraId="16D33616"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В основу висновку ГРД про невідповідність судді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Ю.А. критеріям доброчесності та професійної етики покладено такі аргументи.</w:t>
      </w:r>
    </w:p>
    <w:p w14:paraId="3FCEA94F"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Суддя ухилялася від участі в процедурах, необхідних для належного розслідування фактів, що містять ознаки адміністративних правопорушень, або надала завідомо неправдиву чи викривлену інформацію.</w:t>
      </w:r>
    </w:p>
    <w:p w14:paraId="764201D4"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Стосовно судді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xml:space="preserve"> Ю.А. 12 грудня 2018 року головним спеціалістом відділу контролю за своєчасністю подання декларації Департаменту перевірки декларацій та моніторингу способу життя </w:t>
      </w:r>
      <w:r w:rsidRPr="00FD7B80">
        <w:rPr>
          <w:color w:val="000000" w:themeColor="text1"/>
          <w:sz w:val="26"/>
          <w:szCs w:val="26"/>
          <w:shd w:val="clear" w:color="auto" w:fill="FFFFFF"/>
          <w:lang w:val="uk-UA"/>
        </w:rPr>
        <w:t xml:space="preserve">Національного агентства з питань запобігання корупції (далі – НАЗК) складено протоколи </w:t>
      </w:r>
      <w:r w:rsidRPr="00FD7B80">
        <w:rPr>
          <w:color w:val="000000" w:themeColor="text1"/>
          <w:sz w:val="26"/>
          <w:szCs w:val="26"/>
          <w:lang w:val="uk-UA"/>
        </w:rPr>
        <w:t>№ 44-03/320/18 та № 44-03/319/18 про вчинення адміністративного правопорушення, пов’язаного з корупцією, передбаченого частиною другою статті 172</w:t>
      </w:r>
      <w:r w:rsidRPr="00FD7B80">
        <w:rPr>
          <w:color w:val="000000" w:themeColor="text1"/>
          <w:sz w:val="26"/>
          <w:szCs w:val="26"/>
          <w:vertAlign w:val="superscript"/>
          <w:lang w:val="uk-UA"/>
        </w:rPr>
        <w:t>6</w:t>
      </w:r>
      <w:r w:rsidRPr="00FD7B80">
        <w:rPr>
          <w:color w:val="000000" w:themeColor="text1"/>
          <w:sz w:val="26"/>
          <w:szCs w:val="26"/>
          <w:lang w:val="uk-UA"/>
        </w:rPr>
        <w:t xml:space="preserve"> Кодексу України про адміністративні правопорушення (далі – КУпАП).</w:t>
      </w:r>
    </w:p>
    <w:p w14:paraId="5D4D22D1" w14:textId="77777777" w:rsidR="00DC69A7" w:rsidRPr="00FD7B80" w:rsidRDefault="00DC69A7" w:rsidP="00D21ACB">
      <w:pPr>
        <w:pStyle w:val="a3"/>
        <w:numPr>
          <w:ilvl w:val="1"/>
          <w:numId w:val="2"/>
        </w:numPr>
        <w:spacing w:before="0" w:beforeAutospacing="0" w:after="0" w:afterAutospacing="0" w:line="340" w:lineRule="exact"/>
        <w:ind w:left="0" w:firstLine="891"/>
        <w:jc w:val="both"/>
        <w:rPr>
          <w:color w:val="000000" w:themeColor="text1"/>
          <w:sz w:val="26"/>
          <w:szCs w:val="26"/>
          <w:lang w:val="uk-UA"/>
        </w:rPr>
      </w:pPr>
      <w:r w:rsidRPr="00FD7B80">
        <w:rPr>
          <w:color w:val="000000" w:themeColor="text1"/>
          <w:sz w:val="26"/>
          <w:szCs w:val="26"/>
          <w:lang w:val="uk-UA"/>
        </w:rPr>
        <w:t xml:space="preserve"> Згідно з протоколом № 44-03/320/18 суддя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xml:space="preserve"> Ю.А., перебуваючи на займаній посаді, будучи особою, на яку поширюються вимоги Закону України «Про запобігання корупції», несвоєчасно повідомила </w:t>
      </w:r>
      <w:r w:rsidRPr="00FD7B80">
        <w:rPr>
          <w:color w:val="000000" w:themeColor="text1"/>
          <w:sz w:val="26"/>
          <w:szCs w:val="26"/>
          <w:shd w:val="clear" w:color="auto" w:fill="FFFFFF"/>
          <w:lang w:val="uk-UA"/>
        </w:rPr>
        <w:t xml:space="preserve">НАЗК про суттєві зміни в майновому стані, шляхом внесення інформації до Єдиного державного реєстру декларацій осіб, </w:t>
      </w:r>
      <w:r w:rsidRPr="00FD7B80">
        <w:rPr>
          <w:color w:val="000000" w:themeColor="text1"/>
          <w:sz w:val="26"/>
          <w:szCs w:val="26"/>
          <w:shd w:val="clear" w:color="auto" w:fill="FFFFFF"/>
          <w:lang w:val="uk-UA"/>
        </w:rPr>
        <w:lastRenderedPageBreak/>
        <w:t xml:space="preserve">уповноважених на виконання функцій держави або місцевого самоврядування (далі – Реєстр), у зв’язку з придбанням </w:t>
      </w:r>
      <w:r w:rsidRPr="00FD7B80">
        <w:rPr>
          <w:rFonts w:eastAsia="Calibri"/>
          <w:color w:val="000000" w:themeColor="text1"/>
          <w:sz w:val="26"/>
          <w:szCs w:val="26"/>
          <w:lang w:val="uk-UA" w:eastAsia="en-US"/>
        </w:rPr>
        <w:t>17 березня 2017 року земельної ділянки вартістю 176 714,96 грн.</w:t>
      </w:r>
    </w:p>
    <w:p w14:paraId="733D8F0E"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 Відповідно до протоколу № 44-03/319/18 суддя несвоєчасно повідомила НАЗК </w:t>
      </w:r>
      <w:r w:rsidRPr="00FD7B80">
        <w:rPr>
          <w:color w:val="000000" w:themeColor="text1"/>
          <w:sz w:val="26"/>
          <w:szCs w:val="26"/>
          <w:shd w:val="clear" w:color="auto" w:fill="FFFFFF"/>
          <w:lang w:val="uk-UA"/>
        </w:rPr>
        <w:t xml:space="preserve">про суттєві зміни в майновому стані шляхом внесення інформації до Реєстру у зв’язку з придбанням </w:t>
      </w:r>
      <w:r w:rsidRPr="00FD7B80">
        <w:rPr>
          <w:rFonts w:eastAsia="Calibri"/>
          <w:color w:val="000000" w:themeColor="text1"/>
          <w:sz w:val="26"/>
          <w:szCs w:val="26"/>
          <w:lang w:val="uk-UA" w:eastAsia="en-US"/>
        </w:rPr>
        <w:t>17 березня 2017 року квартири вартістю 2 107 303 грн.</w:t>
      </w:r>
    </w:p>
    <w:p w14:paraId="1BA5F1D7"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 Встановлено, що </w:t>
      </w:r>
      <w:r w:rsidRPr="00FD7B80">
        <w:rPr>
          <w:rFonts w:eastAsia="Calibri"/>
          <w:color w:val="000000" w:themeColor="text1"/>
          <w:sz w:val="26"/>
          <w:szCs w:val="26"/>
          <w:lang w:val="uk-UA" w:eastAsia="en-US"/>
        </w:rPr>
        <w:t xml:space="preserve">17 березня 2017 року суддя </w:t>
      </w:r>
      <w:proofErr w:type="spellStart"/>
      <w:r w:rsidRPr="00FD7B80">
        <w:rPr>
          <w:rFonts w:eastAsia="Calibri"/>
          <w:color w:val="000000" w:themeColor="text1"/>
          <w:sz w:val="26"/>
          <w:szCs w:val="26"/>
          <w:lang w:val="uk-UA" w:eastAsia="en-US"/>
        </w:rPr>
        <w:t>Мамченко</w:t>
      </w:r>
      <w:proofErr w:type="spellEnd"/>
      <w:r w:rsidRPr="00FD7B80">
        <w:rPr>
          <w:rFonts w:eastAsia="Calibri"/>
          <w:color w:val="000000" w:themeColor="text1"/>
          <w:sz w:val="26"/>
          <w:szCs w:val="26"/>
          <w:lang w:val="uk-UA" w:eastAsia="en-US"/>
        </w:rPr>
        <w:t> Ю.А. була стороною двох цивільно-правових угод. За договором дарування суддя відчужила на користь своєї матері нежитлове приміщення площею 85,6 м</w:t>
      </w:r>
      <w:r w:rsidRPr="00FD7B80">
        <w:rPr>
          <w:rFonts w:eastAsia="Calibri"/>
          <w:color w:val="000000" w:themeColor="text1"/>
          <w:sz w:val="26"/>
          <w:szCs w:val="26"/>
          <w:vertAlign w:val="superscript"/>
          <w:lang w:val="uk-UA" w:eastAsia="en-US"/>
        </w:rPr>
        <w:t>2</w:t>
      </w:r>
      <w:r w:rsidRPr="00FD7B80">
        <w:rPr>
          <w:rFonts w:eastAsia="Calibri"/>
          <w:color w:val="000000" w:themeColor="text1"/>
          <w:sz w:val="26"/>
          <w:szCs w:val="26"/>
          <w:lang w:val="uk-UA" w:eastAsia="en-US"/>
        </w:rPr>
        <w:t xml:space="preserve">. За іншою угодою, договором міни нерухомого майна, </w:t>
      </w:r>
      <w:proofErr w:type="spellStart"/>
      <w:r w:rsidRPr="00FD7B80">
        <w:rPr>
          <w:rFonts w:eastAsia="Calibri"/>
          <w:color w:val="000000" w:themeColor="text1"/>
          <w:sz w:val="26"/>
          <w:szCs w:val="26"/>
          <w:lang w:val="uk-UA" w:eastAsia="en-US"/>
        </w:rPr>
        <w:t>Мамченко</w:t>
      </w:r>
      <w:proofErr w:type="spellEnd"/>
      <w:r w:rsidRPr="00FD7B80">
        <w:rPr>
          <w:rFonts w:eastAsia="Calibri"/>
          <w:color w:val="000000" w:themeColor="text1"/>
          <w:sz w:val="26"/>
          <w:szCs w:val="26"/>
          <w:lang w:val="uk-UA" w:eastAsia="en-US"/>
        </w:rPr>
        <w:t> Ю.А. передала своїй матері квартиру площею 67 м</w:t>
      </w:r>
      <w:r w:rsidRPr="00FD7B80">
        <w:rPr>
          <w:rFonts w:eastAsia="Calibri"/>
          <w:color w:val="000000" w:themeColor="text1"/>
          <w:sz w:val="26"/>
          <w:szCs w:val="26"/>
          <w:vertAlign w:val="superscript"/>
          <w:lang w:val="uk-UA" w:eastAsia="en-US"/>
        </w:rPr>
        <w:t>2</w:t>
      </w:r>
      <w:r w:rsidRPr="00FD7B80">
        <w:rPr>
          <w:rFonts w:eastAsia="Calibri"/>
          <w:color w:val="000000" w:themeColor="text1"/>
          <w:sz w:val="26"/>
          <w:szCs w:val="26"/>
          <w:lang w:val="uk-UA" w:eastAsia="en-US"/>
        </w:rPr>
        <w:t xml:space="preserve"> та набула від неї у власність земельну ділянку площею 0,0389 га вартістю 176 714,96 грн та квартиру площею 187 м</w:t>
      </w:r>
      <w:r w:rsidRPr="00FD7B80">
        <w:rPr>
          <w:rFonts w:eastAsia="Calibri"/>
          <w:color w:val="000000" w:themeColor="text1"/>
          <w:sz w:val="26"/>
          <w:szCs w:val="26"/>
          <w:vertAlign w:val="superscript"/>
          <w:lang w:val="uk-UA" w:eastAsia="en-US"/>
        </w:rPr>
        <w:t>2</w:t>
      </w:r>
      <w:r w:rsidRPr="00FD7B80">
        <w:rPr>
          <w:rFonts w:eastAsia="Calibri"/>
          <w:color w:val="000000" w:themeColor="text1"/>
          <w:sz w:val="26"/>
          <w:szCs w:val="26"/>
          <w:lang w:val="uk-UA" w:eastAsia="en-US"/>
        </w:rPr>
        <w:t xml:space="preserve"> вартістю 2 107 303 грн. На підставі зазначеного договору міни того ж дня проведено державну реєстрацію права приватної власності </w:t>
      </w:r>
      <w:proofErr w:type="spellStart"/>
      <w:r w:rsidRPr="00FD7B80">
        <w:rPr>
          <w:rFonts w:eastAsia="Calibri"/>
          <w:color w:val="000000" w:themeColor="text1"/>
          <w:sz w:val="26"/>
          <w:szCs w:val="26"/>
          <w:lang w:val="uk-UA" w:eastAsia="en-US"/>
        </w:rPr>
        <w:t>Мамченко</w:t>
      </w:r>
      <w:proofErr w:type="spellEnd"/>
      <w:r w:rsidRPr="00FD7B80">
        <w:rPr>
          <w:rFonts w:eastAsia="Calibri"/>
          <w:color w:val="000000" w:themeColor="text1"/>
          <w:sz w:val="26"/>
          <w:szCs w:val="26"/>
          <w:lang w:val="uk-UA" w:eastAsia="en-US"/>
        </w:rPr>
        <w:t> Ю.А. на два вказані об’єкти нерухомості.</w:t>
      </w:r>
    </w:p>
    <w:p w14:paraId="483B925B"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 Частиною четвертою статті 52 Закону України «Про запобігання корупції» встановлено, що </w:t>
      </w:r>
      <w:r w:rsidRPr="00FD7B80">
        <w:rPr>
          <w:color w:val="000000" w:themeColor="text1"/>
          <w:sz w:val="26"/>
          <w:szCs w:val="26"/>
          <w:shd w:val="clear" w:color="auto" w:fill="FFFFFF"/>
          <w:lang w:val="uk-UA"/>
        </w:rPr>
        <w:t xml:space="preserve">у разі суттєвої зміни у майновому стані суб’єкта декларування, а саме отримання доходу, придбання майна або здійснення видатку на суму, яка перевищує 50 прожиткових мінімумів, встановлених для працездатних осіб на 1 січня відповідного року, зазначений суб’єкт у десятиденний строк з моменту отримання доходу, придбання майна або здійснення видатку зобов’язаний повідомити про це НАЗК. Зазначена інформація вноситься до Реєстру та оприлюднюється на офіційному </w:t>
      </w:r>
      <w:proofErr w:type="spellStart"/>
      <w:r w:rsidRPr="00FD7B80">
        <w:rPr>
          <w:color w:val="000000" w:themeColor="text1"/>
          <w:sz w:val="26"/>
          <w:szCs w:val="26"/>
          <w:shd w:val="clear" w:color="auto" w:fill="FFFFFF"/>
          <w:lang w:val="uk-UA"/>
        </w:rPr>
        <w:t>вебсайті</w:t>
      </w:r>
      <w:proofErr w:type="spellEnd"/>
      <w:r w:rsidRPr="00FD7B80">
        <w:rPr>
          <w:color w:val="000000" w:themeColor="text1"/>
          <w:sz w:val="26"/>
          <w:szCs w:val="26"/>
          <w:shd w:val="clear" w:color="auto" w:fill="FFFFFF"/>
          <w:lang w:val="uk-UA"/>
        </w:rPr>
        <w:t xml:space="preserve"> НАЗК.</w:t>
      </w:r>
    </w:p>
    <w:p w14:paraId="306A9150" w14:textId="77777777" w:rsidR="00DC69A7" w:rsidRPr="00FD7B80" w:rsidRDefault="00DC69A7" w:rsidP="00D21ACB">
      <w:pPr>
        <w:pStyle w:val="a3"/>
        <w:spacing w:before="0" w:beforeAutospacing="0" w:after="0" w:afterAutospacing="0" w:line="340" w:lineRule="exact"/>
        <w:ind w:firstLine="851"/>
        <w:jc w:val="both"/>
        <w:rPr>
          <w:color w:val="000000" w:themeColor="text1"/>
          <w:sz w:val="26"/>
          <w:szCs w:val="26"/>
          <w:lang w:val="uk-UA"/>
        </w:rPr>
      </w:pPr>
      <w:r w:rsidRPr="00FD7B80">
        <w:rPr>
          <w:color w:val="000000" w:themeColor="text1"/>
          <w:sz w:val="26"/>
          <w:szCs w:val="26"/>
          <w:lang w:val="uk-UA"/>
        </w:rPr>
        <w:t xml:space="preserve">Указані норми </w:t>
      </w:r>
      <w:r w:rsidRPr="00FD7B80">
        <w:rPr>
          <w:color w:val="000000" w:themeColor="text1"/>
          <w:sz w:val="26"/>
          <w:szCs w:val="26"/>
          <w:shd w:val="clear" w:color="auto" w:fill="FFFFFF"/>
          <w:lang w:val="uk-UA"/>
        </w:rPr>
        <w:t xml:space="preserve">застосовуються до суб’єктів декларування, які є службовими особами, які займають відповідальне та особливо відповідальне становище, а також суб’єктів декларування, які займають посади, пов’язані з високим рівнем корупційних ризиків. </w:t>
      </w:r>
    </w:p>
    <w:p w14:paraId="03558541" w14:textId="77777777" w:rsidR="00DC69A7" w:rsidRPr="00FD7B80" w:rsidRDefault="00DC69A7" w:rsidP="00D21ACB">
      <w:pPr>
        <w:pStyle w:val="a3"/>
        <w:spacing w:before="0" w:beforeAutospacing="0" w:after="0" w:afterAutospacing="0" w:line="340" w:lineRule="exact"/>
        <w:ind w:firstLine="851"/>
        <w:jc w:val="both"/>
        <w:rPr>
          <w:color w:val="000000" w:themeColor="text1"/>
          <w:sz w:val="26"/>
          <w:szCs w:val="26"/>
          <w:lang w:val="uk-UA"/>
        </w:rPr>
      </w:pPr>
      <w:r w:rsidRPr="00FD7B80">
        <w:rPr>
          <w:color w:val="000000" w:themeColor="text1"/>
          <w:sz w:val="26"/>
          <w:szCs w:val="26"/>
          <w:shd w:val="clear" w:color="auto" w:fill="FFFFFF"/>
          <w:lang w:val="uk-UA"/>
        </w:rPr>
        <w:t>Згідно з приміткою до статті 51</w:t>
      </w:r>
      <w:r w:rsidRPr="00FD7B80">
        <w:rPr>
          <w:color w:val="000000" w:themeColor="text1"/>
          <w:sz w:val="26"/>
          <w:szCs w:val="26"/>
          <w:shd w:val="clear" w:color="auto" w:fill="FFFFFF"/>
          <w:vertAlign w:val="superscript"/>
          <w:lang w:val="uk-UA"/>
        </w:rPr>
        <w:t>3</w:t>
      </w:r>
      <w:r w:rsidRPr="00FD7B80">
        <w:rPr>
          <w:color w:val="000000" w:themeColor="text1"/>
          <w:sz w:val="26"/>
          <w:szCs w:val="26"/>
          <w:shd w:val="clear" w:color="auto" w:fill="FFFFFF"/>
          <w:lang w:val="uk-UA"/>
        </w:rPr>
        <w:t xml:space="preserve"> </w:t>
      </w:r>
      <w:r w:rsidRPr="00FD7B80">
        <w:rPr>
          <w:color w:val="000000" w:themeColor="text1"/>
          <w:sz w:val="26"/>
          <w:szCs w:val="26"/>
          <w:lang w:val="uk-UA"/>
        </w:rPr>
        <w:t xml:space="preserve">Закону України «Про запобігання корупції» до цієї категорії </w:t>
      </w:r>
      <w:r w:rsidRPr="00FD7B80">
        <w:rPr>
          <w:color w:val="000000" w:themeColor="text1"/>
          <w:sz w:val="26"/>
          <w:szCs w:val="26"/>
          <w:shd w:val="clear" w:color="auto" w:fill="FFFFFF"/>
          <w:lang w:val="uk-UA"/>
        </w:rPr>
        <w:t>суб’єктів декларування належать, зокрема, судді.</w:t>
      </w:r>
    </w:p>
    <w:p w14:paraId="02E5C444"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 </w:t>
      </w:r>
      <w:r w:rsidRPr="00FD7B80">
        <w:rPr>
          <w:rFonts w:eastAsia="Calibri"/>
          <w:color w:val="000000" w:themeColor="text1"/>
          <w:sz w:val="26"/>
          <w:szCs w:val="26"/>
          <w:lang w:val="uk-UA" w:eastAsia="en-US"/>
        </w:rPr>
        <w:t xml:space="preserve">Відповідно до вимог статті 7 Закону України «Про Державний бюджет України на 2017 рік» прожитковий мінімум для працездатних осіб з 01 січня 2017 року становив 1 600 грн, отже </w:t>
      </w:r>
      <w:r w:rsidRPr="00FD7B80">
        <w:rPr>
          <w:color w:val="000000" w:themeColor="text1"/>
          <w:sz w:val="26"/>
          <w:szCs w:val="26"/>
          <w:shd w:val="clear" w:color="auto" w:fill="FFFFFF"/>
          <w:lang w:val="uk-UA"/>
        </w:rPr>
        <w:t xml:space="preserve">суб’єкти декларування мали </w:t>
      </w:r>
      <w:r w:rsidRPr="00FD7B80">
        <w:rPr>
          <w:rFonts w:eastAsia="Calibri"/>
          <w:color w:val="000000" w:themeColor="text1"/>
          <w:sz w:val="26"/>
          <w:szCs w:val="26"/>
          <w:lang w:val="uk-UA" w:eastAsia="en-US"/>
        </w:rPr>
        <w:t>повідомляти НАЗК про суттєві зміни в майновому стані в разі отримання доходу, придбання майна на суму, що перевищує 80 000 грн.</w:t>
      </w:r>
    </w:p>
    <w:p w14:paraId="43A71A47"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 З огляду на викладене, суддя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xml:space="preserve"> Ю.А. була зобов’язана подати до </w:t>
      </w:r>
      <w:r w:rsidRPr="00FD7B80">
        <w:rPr>
          <w:color w:val="000000" w:themeColor="text1"/>
          <w:sz w:val="26"/>
          <w:szCs w:val="26"/>
          <w:shd w:val="clear" w:color="auto" w:fill="FFFFFF"/>
          <w:lang w:val="uk-UA"/>
        </w:rPr>
        <w:t>Реєстру</w:t>
      </w:r>
      <w:r w:rsidRPr="00FD7B80">
        <w:rPr>
          <w:color w:val="000000" w:themeColor="text1"/>
          <w:sz w:val="26"/>
          <w:szCs w:val="26"/>
          <w:lang w:val="uk-UA"/>
        </w:rPr>
        <w:t xml:space="preserve"> повідомлення про суттєві зміни в майновому стані до 24 год 00 хв 27 березня 2017 року.</w:t>
      </w:r>
    </w:p>
    <w:p w14:paraId="7CA7EAC3"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 Відповідно до даних Реєстру суб’єкт декларування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Ю.А. зареєструвалася 28 жовтня 2016 року о 16 год 10 хв та в період з 17 березня 2017 року до 28 березня 2017 року жодних дій в особистому кабінеті не виконувала, перешкод у доступі до Реєстру не встановлено. Суддя 29 березня 2017 року розпочала заповнення щорічної декларації особи, уповноваженої на виконання функцій держави або місцевого самоврядування, яку подала 31 березня 2017 року.</w:t>
      </w:r>
    </w:p>
    <w:p w14:paraId="50E62AEF"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rFonts w:eastAsia="Calibri"/>
          <w:color w:val="000000" w:themeColor="text1"/>
          <w:sz w:val="26"/>
          <w:szCs w:val="26"/>
          <w:lang w:val="uk-UA" w:eastAsia="en-US"/>
        </w:rPr>
        <w:lastRenderedPageBreak/>
        <w:t xml:space="preserve"> Повідомлення про суттєві зміни в майновому стані у зв’язку з придбанням земельної ділянки та квартири суддя подала лише 23 березня 2018 року.</w:t>
      </w:r>
    </w:p>
    <w:p w14:paraId="2909E27A" w14:textId="77777777" w:rsidR="00DC69A7" w:rsidRPr="00FD7B80" w:rsidRDefault="00DC69A7" w:rsidP="00D21ACB">
      <w:pPr>
        <w:pStyle w:val="a3"/>
        <w:numPr>
          <w:ilvl w:val="1"/>
          <w:numId w:val="2"/>
        </w:numPr>
        <w:tabs>
          <w:tab w:val="left" w:pos="1701"/>
        </w:tabs>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НАЗК листами від 10 жовтня 2018 року № 44-01/46579/18 та </w:t>
      </w:r>
      <w:r w:rsidRPr="00FD7B80">
        <w:rPr>
          <w:color w:val="000000" w:themeColor="text1"/>
          <w:sz w:val="26"/>
          <w:szCs w:val="26"/>
          <w:lang w:val="uk-UA"/>
        </w:rPr>
        <w:br/>
        <w:t xml:space="preserve">№ 44-01/46581/18 запрошувало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Ю.А. для надання пояснень та в разі наявності підстав складення протоколів про адміністративне правопорушення.</w:t>
      </w:r>
    </w:p>
    <w:p w14:paraId="7B421904" w14:textId="77777777" w:rsidR="00DC69A7" w:rsidRPr="00FD7B80" w:rsidRDefault="00DC69A7" w:rsidP="00D21ACB">
      <w:pPr>
        <w:pStyle w:val="a3"/>
        <w:numPr>
          <w:ilvl w:val="1"/>
          <w:numId w:val="2"/>
        </w:numPr>
        <w:tabs>
          <w:tab w:val="left" w:pos="1701"/>
        </w:tabs>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Після ознайомлення з матеріалами суддя 16 жовтня 2018 року звернулась до НАЗК із клопотанням про надання їй можливості подати додаткові пояснення, яке було задоволено, їй було надано час до 30 жовтня 2018 року.</w:t>
      </w:r>
    </w:p>
    <w:p w14:paraId="31C69F39" w14:textId="77777777" w:rsidR="00DC69A7" w:rsidRPr="00FD7B80" w:rsidRDefault="00DC69A7" w:rsidP="00D21ACB">
      <w:pPr>
        <w:pStyle w:val="a3"/>
        <w:tabs>
          <w:tab w:val="left" w:pos="1701"/>
        </w:tabs>
        <w:spacing w:before="0" w:beforeAutospacing="0" w:after="0" w:afterAutospacing="0" w:line="340" w:lineRule="exact"/>
        <w:ind w:firstLine="851"/>
        <w:jc w:val="both"/>
        <w:rPr>
          <w:color w:val="000000" w:themeColor="text1"/>
          <w:sz w:val="26"/>
          <w:szCs w:val="26"/>
          <w:lang w:val="uk-UA"/>
        </w:rPr>
      </w:pPr>
      <w:r w:rsidRPr="00FD7B80">
        <w:rPr>
          <w:color w:val="000000" w:themeColor="text1"/>
          <w:sz w:val="26"/>
          <w:szCs w:val="26"/>
          <w:lang w:val="uk-UA"/>
        </w:rPr>
        <w:t>У визначений день суддя до НАЗК не з’явилась, додаткових пояснень не надала.</w:t>
      </w:r>
    </w:p>
    <w:p w14:paraId="2BD70F6C" w14:textId="77777777" w:rsidR="00DC69A7" w:rsidRPr="00FD7B80" w:rsidRDefault="00DC69A7" w:rsidP="00D21ACB">
      <w:pPr>
        <w:pStyle w:val="a3"/>
        <w:numPr>
          <w:ilvl w:val="1"/>
          <w:numId w:val="2"/>
        </w:numPr>
        <w:tabs>
          <w:tab w:val="left" w:pos="1701"/>
        </w:tabs>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Надалі НАЗК запрошувало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xml:space="preserve"> Ю.А. прибути 14 листопада 2018 року, у період з 20 листопада до 22 листопада 2018 року, 12 грудня 2018 року. Суддя у вказані дати не з’являлась, повідомляючи про неможливість прибути у зв’язку з зайнятістю її адвоката, перебуванням на лікарняному тощо.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Ю.А. також неодноразово надсилала до НАЗК клопотання про закриття проваджень.</w:t>
      </w:r>
    </w:p>
    <w:p w14:paraId="7477612C" w14:textId="77777777" w:rsidR="00DC69A7" w:rsidRPr="00FD7B80" w:rsidRDefault="00DC69A7" w:rsidP="00D21ACB">
      <w:pPr>
        <w:pStyle w:val="a3"/>
        <w:numPr>
          <w:ilvl w:val="1"/>
          <w:numId w:val="2"/>
        </w:numPr>
        <w:tabs>
          <w:tab w:val="left" w:pos="1701"/>
        </w:tabs>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Постановою Рівненського міського суду від 16 січня 2019 року № 569/24072/18 провадження у справі про притягнення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Ю.А. до адміністративної відповідальності за частиною другою статті 172</w:t>
      </w:r>
      <w:r w:rsidRPr="00FD7B80">
        <w:rPr>
          <w:color w:val="000000" w:themeColor="text1"/>
          <w:sz w:val="26"/>
          <w:szCs w:val="26"/>
          <w:vertAlign w:val="superscript"/>
          <w:lang w:val="uk-UA"/>
        </w:rPr>
        <w:t>6</w:t>
      </w:r>
      <w:r w:rsidRPr="00FD7B80">
        <w:rPr>
          <w:color w:val="000000" w:themeColor="text1"/>
          <w:sz w:val="26"/>
          <w:szCs w:val="26"/>
          <w:lang w:val="uk-UA"/>
        </w:rPr>
        <w:t xml:space="preserve"> КУпАП закрито у зв’язку з закінченням строків притягнення.</w:t>
      </w:r>
    </w:p>
    <w:p w14:paraId="22D7C501"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На думку ГРД, викладені обставини свідчать про невідповідність судді критеріям доброчесності та професійної етики за показниками «дотримання етичних норм і бездоганна поведінка у професійній діяльності та особистому житті» та «чесність».</w:t>
      </w:r>
    </w:p>
    <w:p w14:paraId="4AAD801E"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ГРД також зазначає у висновку, що в досьє та/або поясненнях судді відсутня переконлива інформація про джерела походження ліквідного майна, витрат, отриманих благ (судді, членів сім’ї чи близьких осіб) і/або легальні доходи, на думку розсудливого спостерігача, викликають сумніви щодо їх достатності для набуття такого майна, здійснення витрат, отримання благ.</w:t>
      </w:r>
    </w:p>
    <w:p w14:paraId="7D18E70C"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 Так, у власності судді перебували квартира загальною площею 67 м</w:t>
      </w:r>
      <w:r w:rsidRPr="00FD7B80">
        <w:rPr>
          <w:color w:val="000000" w:themeColor="text1"/>
          <w:sz w:val="26"/>
          <w:szCs w:val="26"/>
          <w:vertAlign w:val="superscript"/>
          <w:lang w:val="uk-UA"/>
        </w:rPr>
        <w:t>2</w:t>
      </w:r>
      <w:r w:rsidRPr="00FD7B80">
        <w:rPr>
          <w:color w:val="000000" w:themeColor="text1"/>
          <w:sz w:val="26"/>
          <w:szCs w:val="26"/>
          <w:lang w:val="uk-UA"/>
        </w:rPr>
        <w:t xml:space="preserve"> (вартістю 1 592 900 грн) та нежитлове приміщення загальною площею 85,6 м</w:t>
      </w:r>
      <w:r w:rsidRPr="00FD7B80">
        <w:rPr>
          <w:color w:val="000000" w:themeColor="text1"/>
          <w:sz w:val="26"/>
          <w:szCs w:val="26"/>
          <w:vertAlign w:val="superscript"/>
          <w:lang w:val="uk-UA"/>
        </w:rPr>
        <w:t>2</w:t>
      </w:r>
      <w:r w:rsidRPr="00FD7B80">
        <w:rPr>
          <w:color w:val="000000" w:themeColor="text1"/>
          <w:sz w:val="26"/>
          <w:szCs w:val="26"/>
          <w:lang w:val="uk-UA"/>
        </w:rPr>
        <w:t xml:space="preserve"> (вартістю 1 166 000 грн), розташовані у місті Рівному. Крім того, у щорічних деклараціях особи, уповноваженої на виконання функцій держави або місцевого самоврядування,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Ю.А. декларує готівкові кошти в сумі 300 000 грн.</w:t>
      </w:r>
    </w:p>
    <w:p w14:paraId="3F64A3A2"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 Указане майно на підставі угод, укладених </w:t>
      </w:r>
      <w:r w:rsidRPr="00FD7B80">
        <w:rPr>
          <w:rFonts w:eastAsia="Calibri"/>
          <w:color w:val="000000" w:themeColor="text1"/>
          <w:sz w:val="26"/>
          <w:szCs w:val="26"/>
          <w:lang w:val="uk-UA" w:eastAsia="en-US"/>
        </w:rPr>
        <w:t>17 березня 2017 року між суддею та її матір’ю, обміняно на квартиру площею 187 м</w:t>
      </w:r>
      <w:r w:rsidRPr="00FD7B80">
        <w:rPr>
          <w:rFonts w:eastAsia="Calibri"/>
          <w:color w:val="000000" w:themeColor="text1"/>
          <w:sz w:val="26"/>
          <w:szCs w:val="26"/>
          <w:vertAlign w:val="superscript"/>
          <w:lang w:val="uk-UA" w:eastAsia="en-US"/>
        </w:rPr>
        <w:t xml:space="preserve">2 </w:t>
      </w:r>
      <w:r w:rsidRPr="00FD7B80">
        <w:rPr>
          <w:rFonts w:eastAsia="Calibri"/>
          <w:color w:val="000000" w:themeColor="text1"/>
          <w:sz w:val="26"/>
          <w:szCs w:val="26"/>
          <w:lang w:val="uk-UA" w:eastAsia="en-US"/>
        </w:rPr>
        <w:t>та земельну ділянку для будівництва та обслуговування частини житлового будинку площею 0,0389 га.</w:t>
      </w:r>
    </w:p>
    <w:p w14:paraId="12E64377"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 ГРД висловила сумнів у законності джерел походження прав на зазначені вище об’єкти цивільних прав.</w:t>
      </w:r>
    </w:p>
    <w:p w14:paraId="26B6D5E4"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Суддя допускала академічну </w:t>
      </w:r>
      <w:proofErr w:type="spellStart"/>
      <w:r w:rsidRPr="00FD7B80">
        <w:rPr>
          <w:color w:val="000000" w:themeColor="text1"/>
          <w:sz w:val="26"/>
          <w:szCs w:val="26"/>
          <w:lang w:val="uk-UA"/>
        </w:rPr>
        <w:t>недоброчесність</w:t>
      </w:r>
      <w:proofErr w:type="spellEnd"/>
      <w:r w:rsidRPr="00FD7B80">
        <w:rPr>
          <w:color w:val="000000" w:themeColor="text1"/>
          <w:sz w:val="26"/>
          <w:szCs w:val="26"/>
          <w:lang w:val="uk-UA"/>
        </w:rPr>
        <w:t>, наприклад, від свого імені використала результати чужої наукової чи творчої праці.</w:t>
      </w:r>
    </w:p>
    <w:p w14:paraId="4F38655E"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 Відповідно до автореферату дисертації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xml:space="preserve"> Ю.А. «Особливості правового регулювання господарського договору поставки» (спеціальність 12.00.04 – </w:t>
      </w:r>
      <w:r w:rsidRPr="00FD7B80">
        <w:rPr>
          <w:color w:val="000000" w:themeColor="text1"/>
          <w:sz w:val="26"/>
          <w:szCs w:val="26"/>
          <w:lang w:val="uk-UA"/>
        </w:rPr>
        <w:lastRenderedPageBreak/>
        <w:t>господарське право; господарсько-процесуальне право) суддя опублікувала шість наукових статей у фахових виданнях, а саме:</w:t>
      </w:r>
    </w:p>
    <w:p w14:paraId="4195A34F" w14:textId="77777777" w:rsidR="00DC69A7" w:rsidRPr="00FD7B80" w:rsidRDefault="00DC69A7" w:rsidP="00D21ACB">
      <w:pPr>
        <w:pStyle w:val="a3"/>
        <w:numPr>
          <w:ilvl w:val="0"/>
          <w:numId w:val="3"/>
        </w:numPr>
        <w:spacing w:before="0" w:beforeAutospacing="0" w:after="0" w:afterAutospacing="0" w:line="340" w:lineRule="exact"/>
        <w:ind w:left="0" w:firstLine="851"/>
        <w:jc w:val="both"/>
        <w:rPr>
          <w:color w:val="000000" w:themeColor="text1"/>
          <w:sz w:val="26"/>
          <w:szCs w:val="26"/>
          <w:lang w:val="uk-UA"/>
        </w:rPr>
      </w:pPr>
      <w:proofErr w:type="spellStart"/>
      <w:r w:rsidRPr="00FD7B80">
        <w:rPr>
          <w:rFonts w:eastAsia="Calibri"/>
          <w:color w:val="000000" w:themeColor="text1"/>
          <w:sz w:val="26"/>
          <w:szCs w:val="26"/>
          <w:lang w:val="uk-UA" w:eastAsia="en-US"/>
        </w:rPr>
        <w:t>Мамченко</w:t>
      </w:r>
      <w:proofErr w:type="spellEnd"/>
      <w:r w:rsidRPr="00FD7B80">
        <w:rPr>
          <w:rFonts w:eastAsia="Calibri"/>
          <w:color w:val="000000" w:themeColor="text1"/>
          <w:sz w:val="26"/>
          <w:szCs w:val="26"/>
          <w:lang w:val="uk-UA" w:eastAsia="en-US"/>
        </w:rPr>
        <w:t> Ю.А. Визначення умови про перехід права власності у договорі купівлі-продажу. Часопис Національного університету «Острозька академія». Серія «Право». 2011. № 1(3);</w:t>
      </w:r>
    </w:p>
    <w:p w14:paraId="24A6F793" w14:textId="77777777" w:rsidR="00DC69A7" w:rsidRPr="00FD7B80" w:rsidRDefault="00DC69A7" w:rsidP="00D21ACB">
      <w:pPr>
        <w:pStyle w:val="a3"/>
        <w:numPr>
          <w:ilvl w:val="0"/>
          <w:numId w:val="3"/>
        </w:numPr>
        <w:spacing w:before="0" w:beforeAutospacing="0" w:after="0" w:afterAutospacing="0" w:line="340" w:lineRule="exact"/>
        <w:ind w:left="0" w:firstLine="851"/>
        <w:jc w:val="both"/>
        <w:rPr>
          <w:color w:val="000000" w:themeColor="text1"/>
          <w:sz w:val="26"/>
          <w:szCs w:val="26"/>
          <w:lang w:val="uk-UA"/>
        </w:rPr>
      </w:pPr>
      <w:proofErr w:type="spellStart"/>
      <w:r w:rsidRPr="00FD7B80">
        <w:rPr>
          <w:rFonts w:eastAsia="Calibri"/>
          <w:color w:val="000000" w:themeColor="text1"/>
          <w:sz w:val="26"/>
          <w:szCs w:val="26"/>
          <w:lang w:val="uk-UA" w:eastAsia="en-US"/>
        </w:rPr>
        <w:t>Мамченко</w:t>
      </w:r>
      <w:proofErr w:type="spellEnd"/>
      <w:r w:rsidRPr="00FD7B80">
        <w:rPr>
          <w:rFonts w:eastAsia="Calibri"/>
          <w:color w:val="000000" w:themeColor="text1"/>
          <w:sz w:val="26"/>
          <w:szCs w:val="26"/>
          <w:lang w:val="uk-UA" w:eastAsia="en-US"/>
        </w:rPr>
        <w:t> Ю.А. Умова договору купівлі-продажу про передачу товару покупцю. Актуальні проблеми правознавства. Науковий збірник ЮФ ТНЕУ. Тернопіль, 2011. С. 289–295;</w:t>
      </w:r>
    </w:p>
    <w:p w14:paraId="34748F21" w14:textId="77777777" w:rsidR="00DC69A7" w:rsidRPr="00FD7B80" w:rsidRDefault="00DC69A7" w:rsidP="00D21ACB">
      <w:pPr>
        <w:pStyle w:val="a3"/>
        <w:numPr>
          <w:ilvl w:val="0"/>
          <w:numId w:val="3"/>
        </w:numPr>
        <w:spacing w:before="0" w:beforeAutospacing="0" w:after="0" w:afterAutospacing="0" w:line="340" w:lineRule="exact"/>
        <w:ind w:left="0" w:firstLine="851"/>
        <w:jc w:val="both"/>
        <w:rPr>
          <w:color w:val="000000" w:themeColor="text1"/>
          <w:sz w:val="26"/>
          <w:szCs w:val="26"/>
          <w:lang w:val="uk-UA"/>
        </w:rPr>
      </w:pPr>
      <w:proofErr w:type="spellStart"/>
      <w:r w:rsidRPr="00FD7B80">
        <w:rPr>
          <w:rFonts w:eastAsia="Calibri"/>
          <w:color w:val="000000" w:themeColor="text1"/>
          <w:sz w:val="26"/>
          <w:szCs w:val="26"/>
          <w:lang w:val="uk-UA" w:eastAsia="en-US"/>
        </w:rPr>
        <w:t>Мамченко</w:t>
      </w:r>
      <w:proofErr w:type="spellEnd"/>
      <w:r w:rsidRPr="00FD7B80">
        <w:rPr>
          <w:rFonts w:eastAsia="Calibri"/>
          <w:color w:val="000000" w:themeColor="text1"/>
          <w:sz w:val="26"/>
          <w:szCs w:val="26"/>
          <w:lang w:val="uk-UA" w:eastAsia="en-US"/>
        </w:rPr>
        <w:t xml:space="preserve"> Ю.А. Особливості предмету договору купівлі-продажу нерухомості. Закон и </w:t>
      </w:r>
      <w:proofErr w:type="spellStart"/>
      <w:r w:rsidRPr="00FD7B80">
        <w:rPr>
          <w:rFonts w:eastAsia="Calibri"/>
          <w:color w:val="000000" w:themeColor="text1"/>
          <w:sz w:val="26"/>
          <w:szCs w:val="26"/>
          <w:lang w:val="uk-UA" w:eastAsia="en-US"/>
        </w:rPr>
        <w:t>жизнь</w:t>
      </w:r>
      <w:proofErr w:type="spellEnd"/>
      <w:r w:rsidRPr="00FD7B80">
        <w:rPr>
          <w:rFonts w:eastAsia="Calibri"/>
          <w:color w:val="000000" w:themeColor="text1"/>
          <w:sz w:val="26"/>
          <w:szCs w:val="26"/>
          <w:lang w:val="uk-UA" w:eastAsia="en-US"/>
        </w:rPr>
        <w:t xml:space="preserve"> (</w:t>
      </w:r>
      <w:proofErr w:type="spellStart"/>
      <w:r w:rsidRPr="00FD7B80">
        <w:rPr>
          <w:rFonts w:eastAsia="Calibri"/>
          <w:color w:val="000000" w:themeColor="text1"/>
          <w:sz w:val="26"/>
          <w:szCs w:val="26"/>
          <w:lang w:val="uk-UA" w:eastAsia="en-US"/>
        </w:rPr>
        <w:t>Республика</w:t>
      </w:r>
      <w:proofErr w:type="spellEnd"/>
      <w:r w:rsidRPr="00FD7B80">
        <w:rPr>
          <w:rFonts w:eastAsia="Calibri"/>
          <w:color w:val="000000" w:themeColor="text1"/>
          <w:sz w:val="26"/>
          <w:szCs w:val="26"/>
          <w:lang w:val="uk-UA" w:eastAsia="en-US"/>
        </w:rPr>
        <w:t xml:space="preserve"> Молдова). 2016. № 18 (2). С. 97–101;</w:t>
      </w:r>
    </w:p>
    <w:p w14:paraId="76A3BED3" w14:textId="77777777" w:rsidR="00DC69A7" w:rsidRPr="00FD7B80" w:rsidRDefault="00DC69A7" w:rsidP="00D21ACB">
      <w:pPr>
        <w:pStyle w:val="a3"/>
        <w:numPr>
          <w:ilvl w:val="0"/>
          <w:numId w:val="3"/>
        </w:numPr>
        <w:spacing w:before="0" w:beforeAutospacing="0" w:after="0" w:afterAutospacing="0" w:line="340" w:lineRule="exact"/>
        <w:ind w:left="0" w:firstLine="851"/>
        <w:jc w:val="both"/>
        <w:rPr>
          <w:color w:val="000000" w:themeColor="text1"/>
          <w:sz w:val="26"/>
          <w:szCs w:val="26"/>
          <w:lang w:val="uk-UA"/>
        </w:rPr>
      </w:pPr>
      <w:proofErr w:type="spellStart"/>
      <w:r w:rsidRPr="00FD7B80">
        <w:rPr>
          <w:rFonts w:eastAsia="Calibri"/>
          <w:color w:val="000000" w:themeColor="text1"/>
          <w:sz w:val="26"/>
          <w:szCs w:val="26"/>
          <w:lang w:val="uk-UA" w:eastAsia="en-US"/>
        </w:rPr>
        <w:t>Мамченко</w:t>
      </w:r>
      <w:proofErr w:type="spellEnd"/>
      <w:r w:rsidRPr="00FD7B80">
        <w:rPr>
          <w:rFonts w:eastAsia="Calibri"/>
          <w:color w:val="000000" w:themeColor="text1"/>
          <w:sz w:val="26"/>
          <w:szCs w:val="26"/>
          <w:lang w:val="uk-UA" w:eastAsia="en-US"/>
        </w:rPr>
        <w:t xml:space="preserve"> Ю. Особливості сучасного договору поставки. KELM. 2020. № 6. С. 234–238 (Республіка Польща);</w:t>
      </w:r>
    </w:p>
    <w:p w14:paraId="02DC9CB1" w14:textId="77777777" w:rsidR="00DC69A7" w:rsidRPr="00FD7B80" w:rsidRDefault="00DC69A7" w:rsidP="00D21ACB">
      <w:pPr>
        <w:pStyle w:val="a3"/>
        <w:numPr>
          <w:ilvl w:val="0"/>
          <w:numId w:val="3"/>
        </w:numPr>
        <w:spacing w:before="0" w:beforeAutospacing="0" w:after="0" w:afterAutospacing="0" w:line="340" w:lineRule="exact"/>
        <w:ind w:left="0" w:firstLine="851"/>
        <w:jc w:val="both"/>
        <w:rPr>
          <w:color w:val="000000" w:themeColor="text1"/>
          <w:sz w:val="26"/>
          <w:szCs w:val="26"/>
          <w:lang w:val="uk-UA"/>
        </w:rPr>
      </w:pPr>
      <w:proofErr w:type="spellStart"/>
      <w:r w:rsidRPr="00FD7B80">
        <w:rPr>
          <w:rFonts w:eastAsia="Calibri"/>
          <w:color w:val="000000" w:themeColor="text1"/>
          <w:sz w:val="26"/>
          <w:szCs w:val="26"/>
          <w:lang w:val="uk-UA" w:eastAsia="en-US"/>
        </w:rPr>
        <w:t>Мамченко</w:t>
      </w:r>
      <w:proofErr w:type="spellEnd"/>
      <w:r w:rsidRPr="00FD7B80">
        <w:rPr>
          <w:rFonts w:eastAsia="Calibri"/>
          <w:color w:val="000000" w:themeColor="text1"/>
          <w:sz w:val="26"/>
          <w:szCs w:val="26"/>
          <w:lang w:val="uk-UA" w:eastAsia="en-US"/>
        </w:rPr>
        <w:t xml:space="preserve"> Ю.А. Деякі особливості змісту договору поставки. Юридична наука. 2019. № 10. С. 117–124;</w:t>
      </w:r>
    </w:p>
    <w:p w14:paraId="6473E57A" w14:textId="77777777" w:rsidR="00DC69A7" w:rsidRPr="00FD7B80" w:rsidRDefault="00DC69A7" w:rsidP="00D21ACB">
      <w:pPr>
        <w:pStyle w:val="a3"/>
        <w:numPr>
          <w:ilvl w:val="0"/>
          <w:numId w:val="3"/>
        </w:numPr>
        <w:spacing w:before="0" w:beforeAutospacing="0" w:after="0" w:afterAutospacing="0" w:line="340" w:lineRule="exact"/>
        <w:ind w:left="0" w:firstLine="851"/>
        <w:jc w:val="both"/>
        <w:rPr>
          <w:color w:val="000000" w:themeColor="text1"/>
          <w:sz w:val="26"/>
          <w:szCs w:val="26"/>
          <w:lang w:val="uk-UA"/>
        </w:rPr>
      </w:pPr>
      <w:proofErr w:type="spellStart"/>
      <w:r w:rsidRPr="00FD7B80">
        <w:rPr>
          <w:rFonts w:eastAsia="Calibri"/>
          <w:color w:val="000000" w:themeColor="text1"/>
          <w:sz w:val="26"/>
          <w:szCs w:val="26"/>
          <w:lang w:val="uk-UA" w:eastAsia="en-US"/>
        </w:rPr>
        <w:t>Мамченко</w:t>
      </w:r>
      <w:proofErr w:type="spellEnd"/>
      <w:r w:rsidRPr="00FD7B80">
        <w:rPr>
          <w:rFonts w:eastAsia="Calibri"/>
          <w:color w:val="000000" w:themeColor="text1"/>
          <w:sz w:val="26"/>
          <w:szCs w:val="26"/>
          <w:lang w:val="uk-UA" w:eastAsia="en-US"/>
        </w:rPr>
        <w:t xml:space="preserve"> Ю.А. Якість продукції як істотна умова господарського договору поставки. Юридична наука. 2020. № 2. С. 100–108.</w:t>
      </w:r>
    </w:p>
    <w:p w14:paraId="4D37557C" w14:textId="57DEC156"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Водночас, на думку ГРД, три перші статті не стосуються предмета дисертаційного дослідження та фактично виходять за межі наукової спеціальності</w:t>
      </w:r>
      <w:r w:rsidR="00DC4BFF" w:rsidRPr="00FD7B80">
        <w:rPr>
          <w:color w:val="000000" w:themeColor="text1"/>
          <w:sz w:val="26"/>
          <w:szCs w:val="26"/>
          <w:lang w:val="uk-UA"/>
        </w:rPr>
        <w:t> </w:t>
      </w:r>
      <w:r w:rsidRPr="00FD7B80">
        <w:rPr>
          <w:color w:val="000000" w:themeColor="text1"/>
          <w:sz w:val="26"/>
          <w:szCs w:val="26"/>
          <w:lang w:val="uk-UA"/>
        </w:rPr>
        <w:t>12.00.04.</w:t>
      </w:r>
    </w:p>
    <w:p w14:paraId="5ED7508F"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 Згідно з інформацією, наявною в мережі «Інтернет» 15 травня 2021 року о 9 год 00 хв у засіданні спеціалізованої вченої ради К 26.142.01 Приватного акціонерного товариства «Вищий навчальний заклад «Міжрегіональна Академія управління персоналом» (далі – МАУП) було заплановано захист дисертації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Ю.А. на здобуття наукового ступеня кандидата юридичних наук.</w:t>
      </w:r>
    </w:p>
    <w:p w14:paraId="053A67FA"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 Абзацом другим пункту 13 Порядку присудження </w:t>
      </w:r>
      <w:r w:rsidRPr="00FD7B80">
        <w:rPr>
          <w:rFonts w:eastAsia="Calibri"/>
          <w:color w:val="000000" w:themeColor="text1"/>
          <w:sz w:val="26"/>
          <w:szCs w:val="26"/>
          <w:lang w:val="uk-UA" w:eastAsia="en-US"/>
        </w:rPr>
        <w:t xml:space="preserve">наукових ступенів, затвердженого </w:t>
      </w:r>
      <w:r w:rsidRPr="00FD7B80">
        <w:rPr>
          <w:rFonts w:eastAsia="Calibri"/>
          <w:bCs/>
          <w:color w:val="000000" w:themeColor="text1"/>
          <w:sz w:val="26"/>
          <w:szCs w:val="26"/>
          <w:lang w:val="uk-UA" w:eastAsia="en-US"/>
        </w:rPr>
        <w:t>постановою Кабінету Міністрів України від 24 липня 2013 року № 567 встановлено, що а</w:t>
      </w:r>
      <w:r w:rsidRPr="00FD7B80">
        <w:rPr>
          <w:rFonts w:eastAsia="Calibri"/>
          <w:color w:val="000000" w:themeColor="text1"/>
          <w:sz w:val="26"/>
          <w:szCs w:val="26"/>
          <w:lang w:val="uk-UA" w:eastAsia="en-US"/>
        </w:rPr>
        <w:t>втореферат дисертації видається друкарським способом з обов’язковим зазначенням вихідних відомостей видання у кількості, визначеній спеціалізованою вченою радою, і надсилається членам спеціалізованої вченої ради та заінтересованим організаціям не пізніше ніж за місяць до захисту дисертації. Список адресатів визначає спеціалізована вчена рада, яка прийняла дисертацію до захисту. Перелік установ та організацій, яким обов’язково надсилається автореферат, визначає Міністерство освіти і науки України.</w:t>
      </w:r>
    </w:p>
    <w:p w14:paraId="2CB3961F"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Водночас, окрім сайту МАУП, у вільному доступі відсутні матеріали автореферату дисертації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Ю.А., що, на думку ГРД, може викликати обґрунтований сумнів у дійсності самостійного проведення наукового дослідження, а отже, дійсності диплома судді.</w:t>
      </w:r>
    </w:p>
    <w:p w14:paraId="0092F4DD"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Додатково ГРД надала Комісії інформацію, яка сама по собі не стала підставою для висновку, але потребує пояснень судді.</w:t>
      </w:r>
    </w:p>
    <w:p w14:paraId="20C86E58"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Так,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xml:space="preserve"> Ю.А. здобула вищу юридичну освіту заочно у 2002 році. До 2007 року </w:t>
      </w:r>
      <w:proofErr w:type="spellStart"/>
      <w:r w:rsidRPr="00FD7B80">
        <w:rPr>
          <w:color w:val="000000" w:themeColor="text1"/>
          <w:sz w:val="26"/>
          <w:szCs w:val="26"/>
          <w:lang w:val="uk-UA"/>
        </w:rPr>
        <w:t>Мамченко</w:t>
      </w:r>
      <w:proofErr w:type="spellEnd"/>
      <w:r w:rsidRPr="00FD7B80">
        <w:rPr>
          <w:color w:val="000000" w:themeColor="text1"/>
          <w:sz w:val="26"/>
          <w:szCs w:val="26"/>
          <w:lang w:val="uk-UA"/>
        </w:rPr>
        <w:t xml:space="preserve"> Ю.А. працювала на підприємствах своєї матері – Малому підприємстві «Брокер» та Приватному підприємстві «Україна-Сервіс». Основний КВЕД – 71.12 «Діяльність у сфері інжинірингу, геології та геодезії, надання послуг </w:t>
      </w:r>
      <w:r w:rsidRPr="00FD7B80">
        <w:rPr>
          <w:color w:val="000000" w:themeColor="text1"/>
          <w:sz w:val="26"/>
          <w:szCs w:val="26"/>
          <w:lang w:val="uk-UA"/>
        </w:rPr>
        <w:lastRenderedPageBreak/>
        <w:t xml:space="preserve">технічного консультування в цих сферах», додаткові КВЕД – 63.99 «Надання інших інформаційних послуг, </w:t>
      </w:r>
      <w:proofErr w:type="spellStart"/>
      <w:r w:rsidRPr="00FD7B80">
        <w:rPr>
          <w:color w:val="000000" w:themeColor="text1"/>
          <w:sz w:val="26"/>
          <w:szCs w:val="26"/>
          <w:lang w:val="uk-UA"/>
        </w:rPr>
        <w:t>н.в.і.у</w:t>
      </w:r>
      <w:proofErr w:type="spellEnd"/>
      <w:r w:rsidRPr="00FD7B80">
        <w:rPr>
          <w:color w:val="000000" w:themeColor="text1"/>
          <w:sz w:val="26"/>
          <w:szCs w:val="26"/>
          <w:lang w:val="uk-UA"/>
        </w:rPr>
        <w:t>» та 66.22 «Діяльність страхових агентів і брокерів». А вже у 2007 році її було призначено на посаду судді господарського суду.</w:t>
      </w:r>
    </w:p>
    <w:p w14:paraId="443DF851" w14:textId="77777777" w:rsidR="00DC69A7" w:rsidRPr="00FD7B80" w:rsidRDefault="00DC69A7" w:rsidP="00D21ACB">
      <w:pPr>
        <w:pStyle w:val="a3"/>
        <w:numPr>
          <w:ilvl w:val="0"/>
          <w:numId w:val="1"/>
        </w:numPr>
        <w:spacing w:before="0" w:beforeAutospacing="0" w:after="0" w:afterAutospacing="0" w:line="340" w:lineRule="exact"/>
        <w:ind w:left="0" w:firstLine="851"/>
        <w:jc w:val="both"/>
        <w:rPr>
          <w:color w:val="000000" w:themeColor="text1"/>
          <w:sz w:val="26"/>
          <w:szCs w:val="26"/>
          <w:lang w:val="uk-UA"/>
        </w:rPr>
      </w:pPr>
      <w:r w:rsidRPr="00FD7B80">
        <w:rPr>
          <w:b/>
          <w:bCs/>
          <w:color w:val="000000" w:themeColor="text1"/>
          <w:sz w:val="26"/>
          <w:szCs w:val="26"/>
          <w:lang w:val="uk-UA"/>
        </w:rPr>
        <w:t>Джерела права та їх застосування.</w:t>
      </w:r>
    </w:p>
    <w:p w14:paraId="186C124F"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05071873"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за правилами, які діяли до дня набрання чинності Законом України «Про внесення змін до Закону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7C41ACA5"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У Пояснювальній записці до </w:t>
      </w:r>
      <w:proofErr w:type="spellStart"/>
      <w:r w:rsidRPr="00FD7B80">
        <w:rPr>
          <w:color w:val="000000" w:themeColor="text1"/>
          <w:sz w:val="26"/>
          <w:szCs w:val="26"/>
          <w:lang w:val="uk-UA"/>
        </w:rPr>
        <w:t>проєкту</w:t>
      </w:r>
      <w:proofErr w:type="spellEnd"/>
      <w:r w:rsidRPr="00FD7B80">
        <w:rPr>
          <w:color w:val="000000" w:themeColor="text1"/>
          <w:sz w:val="26"/>
          <w:szCs w:val="26"/>
          <w:lang w:val="uk-UA"/>
        </w:rPr>
        <w:t xml:space="preserve"> Закону України «Про внесення змін до Конституції України (щодо правосуддя)», за результатами розгляду якого було </w:t>
      </w:r>
      <w:proofErr w:type="spellStart"/>
      <w:r w:rsidRPr="00FD7B80">
        <w:rPr>
          <w:color w:val="000000" w:themeColor="text1"/>
          <w:sz w:val="26"/>
          <w:szCs w:val="26"/>
          <w:lang w:val="uk-UA"/>
        </w:rPr>
        <w:t>внесено</w:t>
      </w:r>
      <w:proofErr w:type="spellEnd"/>
      <w:r w:rsidRPr="00FD7B80">
        <w:rPr>
          <w:color w:val="000000" w:themeColor="text1"/>
          <w:sz w:val="26"/>
          <w:szCs w:val="26"/>
          <w:lang w:val="uk-UA"/>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Pr="00FD7B80">
        <w:rPr>
          <w:color w:val="000000" w:themeColor="text1"/>
          <w:sz w:val="26"/>
          <w:szCs w:val="26"/>
          <w:lang w:val="uk-UA"/>
        </w:rPr>
        <w:t>проєкт</w:t>
      </w:r>
      <w:proofErr w:type="spellEnd"/>
      <w:r w:rsidRPr="00FD7B80">
        <w:rPr>
          <w:color w:val="000000" w:themeColor="text1"/>
          <w:sz w:val="26"/>
          <w:szCs w:val="26"/>
          <w:lang w:val="uk-UA"/>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7E8930F8"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Так само, ухвалюючи Закон, законодавець у Пояснювальній записці до відповідного </w:t>
      </w:r>
      <w:proofErr w:type="spellStart"/>
      <w:r w:rsidRPr="00FD7B80">
        <w:rPr>
          <w:color w:val="000000" w:themeColor="text1"/>
          <w:sz w:val="26"/>
          <w:szCs w:val="26"/>
          <w:lang w:val="uk-UA"/>
        </w:rPr>
        <w:t>законопроєкту</w:t>
      </w:r>
      <w:proofErr w:type="spellEnd"/>
      <w:r w:rsidRPr="00FD7B80">
        <w:rPr>
          <w:color w:val="000000" w:themeColor="text1"/>
          <w:sz w:val="26"/>
          <w:szCs w:val="26"/>
          <w:lang w:val="uk-UA"/>
        </w:rPr>
        <w:t xml:space="preserve"> сформулював легітимну мету нормативно-правового </w:t>
      </w:r>
      <w:proofErr w:type="spellStart"/>
      <w:r w:rsidRPr="00FD7B80">
        <w:rPr>
          <w:color w:val="000000" w:themeColor="text1"/>
          <w:sz w:val="26"/>
          <w:szCs w:val="26"/>
          <w:lang w:val="uk-UA"/>
        </w:rPr>
        <w:t>акта</w:t>
      </w:r>
      <w:proofErr w:type="spellEnd"/>
      <w:r w:rsidRPr="00FD7B80">
        <w:rPr>
          <w:color w:val="000000" w:themeColor="text1"/>
          <w:sz w:val="26"/>
          <w:szCs w:val="26"/>
          <w:lang w:val="uk-UA"/>
        </w:rPr>
        <w:t xml:space="preserve">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FD7B80">
        <w:rPr>
          <w:color w:val="000000" w:themeColor="text1"/>
          <w:sz w:val="26"/>
          <w:szCs w:val="26"/>
          <w:lang w:val="uk-UA"/>
        </w:rPr>
        <w:t>законопроєкту</w:t>
      </w:r>
      <w:proofErr w:type="spellEnd"/>
      <w:r w:rsidRPr="00FD7B80">
        <w:rPr>
          <w:color w:val="000000" w:themeColor="text1"/>
          <w:sz w:val="26"/>
          <w:szCs w:val="26"/>
          <w:lang w:val="uk-UA"/>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14:paraId="7028A42F"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Відповідно до рішення Великої Палати Верховного Суду від 04 листопада 2020 року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w:t>
      </w:r>
      <w:r w:rsidRPr="00FD7B80">
        <w:rPr>
          <w:color w:val="000000" w:themeColor="text1"/>
          <w:sz w:val="26"/>
          <w:szCs w:val="26"/>
          <w:lang w:val="uk-UA"/>
        </w:rPr>
        <w:lastRenderedPageBreak/>
        <w:t>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Венеціанською Комісією (пункти 98–99).</w:t>
      </w:r>
    </w:p>
    <w:p w14:paraId="622F9649"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56A5480F"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14:paraId="1DCA439D" w14:textId="6731100D"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Процедура кваліфікаційного оцінювання здійснюється виключно за вказаними критеріями та в порядку, визначеному Законом, з урахуванням особливостей, передбачених Законом України «Про забезпечення права на справедливий суд», та є тим винятковим заходом, що застосовуватиметься до всіх суддів, про який зазначили експерти Венеційської комісії в Остаточному висновку від 26 жовтня 2015 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14:paraId="7390A18B" w14:textId="77777777" w:rsidR="00DC69A7" w:rsidRPr="00FD7B80" w:rsidRDefault="00DC69A7" w:rsidP="00D21ACB">
      <w:pPr>
        <w:pStyle w:val="a4"/>
        <w:numPr>
          <w:ilvl w:val="0"/>
          <w:numId w:val="2"/>
        </w:numPr>
        <w:shd w:val="clear" w:color="auto" w:fill="FFFFFF"/>
        <w:suppressAutoHyphens/>
        <w:spacing w:after="0" w:line="340" w:lineRule="exact"/>
        <w:ind w:left="0" w:firstLine="851"/>
        <w:jc w:val="both"/>
        <w:rPr>
          <w:rFonts w:ascii="Times New Roman" w:hAnsi="Times New Roman" w:cs="Times New Roman"/>
          <w:color w:val="000000" w:themeColor="text1"/>
          <w:sz w:val="26"/>
          <w:szCs w:val="26"/>
        </w:rPr>
      </w:pPr>
      <w:r w:rsidRPr="00FD7B80">
        <w:rPr>
          <w:rFonts w:ascii="Times New Roman" w:hAnsi="Times New Roman" w:cs="Times New Roman"/>
          <w:color w:val="000000" w:themeColor="text1"/>
          <w:sz w:val="26"/>
          <w:szCs w:val="26"/>
        </w:rPr>
        <w:t>Відповідно до частини другої статті 83 Закону критеріями кваліфікаційного оцінювання є:</w:t>
      </w:r>
    </w:p>
    <w:p w14:paraId="0E924497" w14:textId="77777777" w:rsidR="00DC69A7" w:rsidRPr="00FD7B80" w:rsidRDefault="00DC69A7" w:rsidP="00D21ACB">
      <w:pPr>
        <w:pStyle w:val="a3"/>
        <w:numPr>
          <w:ilvl w:val="0"/>
          <w:numId w:val="4"/>
        </w:numPr>
        <w:spacing w:before="0" w:beforeAutospacing="0" w:after="0" w:afterAutospacing="0" w:line="340" w:lineRule="exact"/>
        <w:jc w:val="both"/>
        <w:rPr>
          <w:color w:val="000000" w:themeColor="text1"/>
          <w:sz w:val="26"/>
          <w:szCs w:val="26"/>
          <w:lang w:val="uk-UA"/>
        </w:rPr>
      </w:pPr>
      <w:r w:rsidRPr="00FD7B80">
        <w:rPr>
          <w:color w:val="000000" w:themeColor="text1"/>
          <w:sz w:val="26"/>
          <w:szCs w:val="26"/>
          <w:lang w:val="uk-UA"/>
        </w:rPr>
        <w:t>компетентність (професійна, особиста, соціальна тощо);</w:t>
      </w:r>
    </w:p>
    <w:p w14:paraId="1C5E0855" w14:textId="77777777" w:rsidR="00DC69A7" w:rsidRPr="00FD7B80" w:rsidRDefault="00DC69A7" w:rsidP="00D21ACB">
      <w:pPr>
        <w:pStyle w:val="a3"/>
        <w:numPr>
          <w:ilvl w:val="0"/>
          <w:numId w:val="4"/>
        </w:numPr>
        <w:spacing w:before="0" w:beforeAutospacing="0" w:after="0" w:afterAutospacing="0" w:line="340" w:lineRule="exact"/>
        <w:jc w:val="both"/>
        <w:rPr>
          <w:color w:val="000000" w:themeColor="text1"/>
          <w:sz w:val="26"/>
          <w:szCs w:val="26"/>
          <w:lang w:val="uk-UA"/>
        </w:rPr>
      </w:pPr>
      <w:r w:rsidRPr="00FD7B80">
        <w:rPr>
          <w:color w:val="000000" w:themeColor="text1"/>
          <w:sz w:val="26"/>
          <w:szCs w:val="26"/>
          <w:lang w:val="uk-UA"/>
        </w:rPr>
        <w:t>професійна етика;</w:t>
      </w:r>
    </w:p>
    <w:p w14:paraId="5E72768D" w14:textId="77777777" w:rsidR="00DC69A7" w:rsidRPr="00FD7B80" w:rsidRDefault="00DC69A7" w:rsidP="00D21ACB">
      <w:pPr>
        <w:pStyle w:val="a3"/>
        <w:numPr>
          <w:ilvl w:val="0"/>
          <w:numId w:val="4"/>
        </w:numPr>
        <w:spacing w:before="0" w:beforeAutospacing="0" w:after="0" w:afterAutospacing="0" w:line="340" w:lineRule="exact"/>
        <w:jc w:val="both"/>
        <w:rPr>
          <w:color w:val="000000" w:themeColor="text1"/>
          <w:sz w:val="26"/>
          <w:szCs w:val="26"/>
          <w:lang w:val="uk-UA"/>
        </w:rPr>
      </w:pPr>
      <w:r w:rsidRPr="00FD7B80">
        <w:rPr>
          <w:color w:val="000000" w:themeColor="text1"/>
          <w:sz w:val="26"/>
          <w:szCs w:val="26"/>
          <w:lang w:val="uk-UA"/>
        </w:rPr>
        <w:t>доброчесність.</w:t>
      </w:r>
    </w:p>
    <w:p w14:paraId="683AD89C"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3494CD43"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lastRenderedPageBreak/>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14:paraId="4B934F18"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 листопада 2016 року № 143/зп-16 (у редакції рішення Вищої кваліфікаційної комісії суддів України від 13 лютого 2018 року № 20/зп-18) (далі – Положення).</w:t>
      </w:r>
    </w:p>
    <w:p w14:paraId="6D4E17B2"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14:paraId="67EFE88B"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79B91773"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FD7B80">
        <w:rPr>
          <w:color w:val="000000" w:themeColor="text1"/>
          <w:sz w:val="26"/>
          <w:szCs w:val="26"/>
          <w:lang w:val="uk-UA"/>
        </w:rPr>
        <w:t>бала</w:t>
      </w:r>
      <w:proofErr w:type="spellEnd"/>
      <w:r w:rsidRPr="00FD7B80">
        <w:rPr>
          <w:color w:val="000000" w:themeColor="text1"/>
          <w:sz w:val="26"/>
          <w:szCs w:val="26"/>
          <w:lang w:val="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FD7B80">
        <w:rPr>
          <w:color w:val="000000" w:themeColor="text1"/>
          <w:sz w:val="26"/>
          <w:szCs w:val="26"/>
          <w:lang w:val="uk-UA"/>
        </w:rPr>
        <w:t>бала</w:t>
      </w:r>
      <w:proofErr w:type="spellEnd"/>
      <w:r w:rsidRPr="00FD7B80">
        <w:rPr>
          <w:color w:val="000000" w:themeColor="text1"/>
          <w:sz w:val="26"/>
          <w:szCs w:val="26"/>
          <w:lang w:val="uk-UA"/>
        </w:rPr>
        <w:t>, більшого за 0.</w:t>
      </w:r>
    </w:p>
    <w:p w14:paraId="4CC599C0"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Главою 2 розділу ІІ Положення встановлено, що відповідність судді кожному з критеріїв оцінюється за відповідними показниками, а саме:</w:t>
      </w:r>
    </w:p>
    <w:p w14:paraId="53A84812"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 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в суддівському досьє, та співбесіди), діяльність щодо підвищення фахового рівня (оцінюється за результатами дослідження інформації, яка міститься в суддівському досьє, та співбесіди).</w:t>
      </w:r>
    </w:p>
    <w:p w14:paraId="79E1B4E6"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 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w:t>
      </w:r>
      <w:r w:rsidRPr="00FD7B80">
        <w:rPr>
          <w:color w:val="000000" w:themeColor="text1"/>
          <w:sz w:val="26"/>
          <w:szCs w:val="26"/>
          <w:lang w:val="uk-UA"/>
        </w:rPr>
        <w:lastRenderedPageBreak/>
        <w:t>тестувань та за результатами дослідження інформації, яка міститься в суддівському досьє, і співбесіди).</w:t>
      </w:r>
    </w:p>
    <w:p w14:paraId="62E5DE01"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FD7B80">
        <w:rPr>
          <w:color w:val="000000" w:themeColor="text1"/>
          <w:sz w:val="26"/>
          <w:szCs w:val="26"/>
          <w:lang w:val="uk-UA"/>
        </w:rPr>
        <w:t>комунікативність</w:t>
      </w:r>
      <w:proofErr w:type="spellEnd"/>
      <w:r w:rsidRPr="00FD7B80">
        <w:rPr>
          <w:color w:val="000000" w:themeColor="text1"/>
          <w:sz w:val="26"/>
          <w:szCs w:val="26"/>
          <w:lang w:val="uk-UA"/>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FD7B80">
        <w:rPr>
          <w:color w:val="000000" w:themeColor="text1"/>
          <w:sz w:val="26"/>
          <w:szCs w:val="26"/>
          <w:lang w:val="uk-UA"/>
        </w:rPr>
        <w:t>контрпродуктивних</w:t>
      </w:r>
      <w:proofErr w:type="spellEnd"/>
      <w:r w:rsidRPr="00FD7B80">
        <w:rPr>
          <w:color w:val="000000" w:themeColor="text1"/>
          <w:sz w:val="26"/>
          <w:szCs w:val="26"/>
          <w:lang w:val="uk-UA"/>
        </w:rPr>
        <w:t xml:space="preserve"> дій, дисциплінованість (оцінюється на підставі висновку про підсумки тестувань та за результатами дослідження інформації, яка міститься в суддівському досьє, і співбесіди).</w:t>
      </w:r>
    </w:p>
    <w:p w14:paraId="2782AF58"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 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в суддівському досьє, і співбесіди.</w:t>
      </w:r>
    </w:p>
    <w:p w14:paraId="5B8D9AC9" w14:textId="77777777" w:rsidR="00DC69A7" w:rsidRPr="00FD7B80" w:rsidRDefault="00DC69A7" w:rsidP="00D21ACB">
      <w:pPr>
        <w:pStyle w:val="a3"/>
        <w:numPr>
          <w:ilvl w:val="1"/>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 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FD7B80">
        <w:rPr>
          <w:color w:val="000000" w:themeColor="text1"/>
          <w:sz w:val="26"/>
          <w:szCs w:val="26"/>
          <w:lang w:val="uk-UA"/>
        </w:rPr>
        <w:t>недоброчесність</w:t>
      </w:r>
      <w:proofErr w:type="spellEnd"/>
      <w:r w:rsidRPr="00FD7B80">
        <w:rPr>
          <w:color w:val="000000" w:themeColor="text1"/>
          <w:sz w:val="26"/>
          <w:szCs w:val="26"/>
          <w:lang w:val="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14:paraId="6277E65C"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За результатами такого оцінювання колегія Вищої кваліфікаційної комісії суддів України, а у випадках, передбачених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w:t>
      </w:r>
      <w:proofErr w:type="spellStart"/>
      <w:r w:rsidRPr="00FD7B80">
        <w:rPr>
          <w:color w:val="000000" w:themeColor="text1"/>
          <w:sz w:val="26"/>
          <w:szCs w:val="26"/>
          <w:lang w:val="uk-UA"/>
        </w:rPr>
        <w:t>непідтвердження</w:t>
      </w:r>
      <w:proofErr w:type="spellEnd"/>
      <w:r w:rsidRPr="00FD7B80">
        <w:rPr>
          <w:color w:val="000000" w:themeColor="text1"/>
          <w:sz w:val="26"/>
          <w:szCs w:val="26"/>
          <w:lang w:val="uk-UA"/>
        </w:rPr>
        <w:t xml:space="preserve"> здатності судді (кандидата на посаду судді) здійснювати правосуддя у відповідному суді.</w:t>
      </w:r>
    </w:p>
    <w:p w14:paraId="2CCD535B"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FD7B80">
        <w:rPr>
          <w:color w:val="000000" w:themeColor="text1"/>
          <w:sz w:val="26"/>
          <w:szCs w:val="26"/>
          <w:lang w:val="uk-UA"/>
        </w:rPr>
        <w:t>Бангалорськими</w:t>
      </w:r>
      <w:proofErr w:type="spellEnd"/>
      <w:r w:rsidRPr="00FD7B80">
        <w:rPr>
          <w:color w:val="000000" w:themeColor="text1"/>
          <w:sz w:val="26"/>
          <w:szCs w:val="26"/>
          <w:lang w:val="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14:paraId="5C038E2B"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w:t>
      </w:r>
      <w:r w:rsidRPr="00FD7B80">
        <w:rPr>
          <w:color w:val="000000" w:themeColor="text1"/>
          <w:sz w:val="26"/>
          <w:szCs w:val="26"/>
          <w:lang w:val="uk-UA"/>
        </w:rPr>
        <w:lastRenderedPageBreak/>
        <w:t>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0F71E5BC"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1F87162B"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Пунктом 120 Регламенту Вищої кваліфікаційної комісії суддів України, затвердженому рішенням Комісії від 13 жовтня 2016 року № 81/зп-16 (у редакції рішення Комісії від 19 жовтня 2023 року № 119/зп-23, зі змінами), встановлено,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1C6A444B"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14:paraId="33CAAE77" w14:textId="77777777" w:rsidR="00DC69A7" w:rsidRPr="00FD7B80" w:rsidRDefault="00DC69A7" w:rsidP="00D21ACB">
      <w:pPr>
        <w:pStyle w:val="a3"/>
        <w:spacing w:before="0" w:beforeAutospacing="0" w:after="0" w:afterAutospacing="0" w:line="340" w:lineRule="exact"/>
        <w:ind w:firstLine="851"/>
        <w:jc w:val="both"/>
        <w:rPr>
          <w:color w:val="000000" w:themeColor="text1"/>
          <w:sz w:val="26"/>
          <w:szCs w:val="26"/>
          <w:lang w:val="uk-UA"/>
        </w:rPr>
      </w:pPr>
      <w:r w:rsidRPr="00FD7B80">
        <w:rPr>
          <w:color w:val="000000" w:themeColor="text1"/>
          <w:sz w:val="26"/>
          <w:szCs w:val="26"/>
          <w:lang w:val="uk-UA"/>
        </w:rPr>
        <w:t xml:space="preserve">За визначенням </w:t>
      </w:r>
      <w:proofErr w:type="spellStart"/>
      <w:r w:rsidRPr="00FD7B80">
        <w:rPr>
          <w:color w:val="000000" w:themeColor="text1"/>
          <w:sz w:val="26"/>
          <w:szCs w:val="26"/>
          <w:lang w:val="uk-UA"/>
        </w:rPr>
        <w:t>терміна</w:t>
      </w:r>
      <w:proofErr w:type="spellEnd"/>
      <w:r w:rsidRPr="00FD7B80">
        <w:rPr>
          <w:color w:val="000000" w:themeColor="text1"/>
          <w:sz w:val="26"/>
          <w:szCs w:val="26"/>
          <w:lang w:val="uk-UA"/>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0193CE12" w14:textId="77777777" w:rsidR="00DC69A7" w:rsidRPr="00FD7B80" w:rsidRDefault="00DC69A7" w:rsidP="00D21ACB">
      <w:pPr>
        <w:pStyle w:val="a3"/>
        <w:spacing w:before="0" w:beforeAutospacing="0" w:after="0" w:afterAutospacing="0" w:line="340" w:lineRule="exact"/>
        <w:ind w:firstLine="851"/>
        <w:jc w:val="both"/>
        <w:rPr>
          <w:color w:val="000000" w:themeColor="text1"/>
          <w:sz w:val="26"/>
          <w:szCs w:val="26"/>
          <w:lang w:val="uk-UA"/>
        </w:rPr>
      </w:pPr>
      <w:r w:rsidRPr="00FD7B80">
        <w:rPr>
          <w:color w:val="000000" w:themeColor="text1"/>
          <w:sz w:val="26"/>
          <w:szCs w:val="26"/>
          <w:lang w:val="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14:paraId="1E553CEB"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Члени Комісії, оцінюючи певні обставини стосовно кандидата, визначаються щодо їх відповідності суспільним уявленням про доброчесність на власний розсуд. Зважаючи на те, що доброчесність є ще й морально-етичною категорією, обставини, які свідчать про </w:t>
      </w:r>
      <w:proofErr w:type="spellStart"/>
      <w:r w:rsidRPr="00FD7B80">
        <w:rPr>
          <w:color w:val="000000" w:themeColor="text1"/>
          <w:sz w:val="26"/>
          <w:szCs w:val="26"/>
          <w:lang w:val="uk-UA"/>
        </w:rPr>
        <w:t>недоброчесність</w:t>
      </w:r>
      <w:proofErr w:type="spellEnd"/>
      <w:r w:rsidRPr="00FD7B80">
        <w:rPr>
          <w:color w:val="000000" w:themeColor="text1"/>
          <w:sz w:val="26"/>
          <w:szCs w:val="26"/>
          <w:lang w:val="uk-UA"/>
        </w:rPr>
        <w:t>,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w:t>
      </w:r>
    </w:p>
    <w:p w14:paraId="470EB593"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lastRenderedPageBreak/>
        <w:t>Статтею 1 Кодексу суддівської етики, затвердженого рішенням ХІ з’їзду суддів України від 22 лютого 2013 року (Кодекс є релевантним для оцінки минулої поведінки судді), передбачалося,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щоб, на думку обізнаного та розсудливого стороннього спостерігача, його поведінка була бездоганною.</w:t>
      </w:r>
    </w:p>
    <w:p w14:paraId="1A58A235" w14:textId="77777777" w:rsidR="00DC69A7" w:rsidRPr="00FD7B80" w:rsidRDefault="00DC69A7" w:rsidP="00D21ACB">
      <w:pPr>
        <w:pStyle w:val="a3"/>
        <w:spacing w:before="0" w:beforeAutospacing="0" w:after="0" w:afterAutospacing="0" w:line="340" w:lineRule="exact"/>
        <w:ind w:firstLine="851"/>
        <w:jc w:val="both"/>
        <w:rPr>
          <w:color w:val="000000" w:themeColor="text1"/>
          <w:sz w:val="26"/>
          <w:szCs w:val="26"/>
          <w:lang w:val="uk-UA"/>
        </w:rPr>
      </w:pPr>
      <w:r w:rsidRPr="00FD7B80">
        <w:rPr>
          <w:color w:val="000000" w:themeColor="text1"/>
          <w:sz w:val="26"/>
          <w:szCs w:val="26"/>
          <w:lang w:val="uk-UA"/>
        </w:rPr>
        <w:t>Роз’яснюючи зазначені положення, Рада суддів України в Коментарі до Кодексу суддівської етики, затвердженому рішенням Ради суддів України від 04 лютого 2016 року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5553864C"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Норми подібного змісту містить Кодекс суддівської етики, затверджений рішенням XХ чергового з’їзду суддів України від 18 вересня 2024 року: суддя як носій судової влади повинен бути прикладом неухильного дотримання принципу верховенства права і вимог закону, присяги судді (частина перша статті 1 цього Кодексу);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(стаття 3 цього кодексу).</w:t>
      </w:r>
    </w:p>
    <w:p w14:paraId="0053F08C"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2F3FE3A8"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У сукупності з положеннями розділу XII «Прикінцеві та перехідні положення» Закону, у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у кваліфікаційному оцінюванні, зокрема у формі активної реалізації права бути заслуханим в контексті змісту сумнівів Комісії, які можуть виникнути під час дослідження досьє та/або проведення співбесіди, у його відповідності критеріям кваліфікаційного оцінювання.</w:t>
      </w:r>
    </w:p>
    <w:p w14:paraId="410D71BC"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lastRenderedPageBreak/>
        <w:t>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під час дослідження досьє та проведення співбесіди переконливої інформації з метою спростувати такий сумнів.</w:t>
      </w:r>
    </w:p>
    <w:p w14:paraId="3BD10905"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Крім того, Велика Палата Верховного Суду в рішенні від 16 червня 2022 року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 цього рішення).</w:t>
      </w:r>
    </w:p>
    <w:p w14:paraId="5D53E8D8"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Згідно з пунктами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 (зазначений підхід викладено в пункті 28 постанови Великої Палати Верховного Суду від 21 листопада 2018 року у справі № 9901/623/18).</w:t>
      </w:r>
    </w:p>
    <w:p w14:paraId="7718931D"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 xml:space="preserve">Водночас 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ГРД про </w:t>
      </w:r>
      <w:proofErr w:type="spellStart"/>
      <w:r w:rsidRPr="00FD7B80">
        <w:rPr>
          <w:color w:val="000000" w:themeColor="text1"/>
          <w:sz w:val="26"/>
          <w:szCs w:val="26"/>
          <w:lang w:val="uk-UA"/>
        </w:rPr>
        <w:t>непідтвердження</w:t>
      </w:r>
      <w:proofErr w:type="spellEnd"/>
      <w:r w:rsidRPr="00FD7B80">
        <w:rPr>
          <w:color w:val="000000" w:themeColor="text1"/>
          <w:sz w:val="26"/>
          <w:szCs w:val="26"/>
          <w:lang w:val="uk-UA"/>
        </w:rPr>
        <w:t xml:space="preserve"> відповідності судді критеріям професійної етики та доброчесності – також мотиви його прийняття або відхилення.</w:t>
      </w:r>
    </w:p>
    <w:p w14:paraId="04D0A7EA" w14:textId="77777777"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З огляду на викладене звільнення судді з посади за результатами кваліфікаційного оцінювання на відповідність займаній посаді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14:paraId="0AD1F81C" w14:textId="77777777" w:rsidR="00DF4F41"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7ED7F7E8" w14:textId="0A58C6DE" w:rsidR="00DC69A7" w:rsidRPr="00FD7B80" w:rsidRDefault="00DC69A7"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lastRenderedPageBreak/>
        <w:t>Таким чином, запропоновані механізми дають змогу якісно оновити судову систему без ризику зупинення її функціонування, не створюючи істотних перешкод, які могли б спричинити порушення права особи на доступ до правосуддя.</w:t>
      </w:r>
    </w:p>
    <w:p w14:paraId="3D3F5B0E" w14:textId="0DF82076" w:rsidR="00F25D35" w:rsidRPr="00FD7B80" w:rsidRDefault="00F25D35" w:rsidP="00D21ACB">
      <w:pPr>
        <w:pStyle w:val="a4"/>
        <w:numPr>
          <w:ilvl w:val="0"/>
          <w:numId w:val="1"/>
        </w:numPr>
        <w:shd w:val="clear" w:color="auto" w:fill="FFFFFF"/>
        <w:tabs>
          <w:tab w:val="left" w:pos="567"/>
        </w:tabs>
        <w:spacing w:after="0" w:line="340" w:lineRule="exact"/>
        <w:ind w:left="0" w:firstLine="851"/>
        <w:contextualSpacing/>
        <w:jc w:val="both"/>
        <w:rPr>
          <w:rStyle w:val="a5"/>
          <w:rFonts w:ascii="Times New Roman" w:hAnsi="Times New Roman" w:cs="Times New Roman"/>
          <w:b w:val="0"/>
          <w:bCs w:val="0"/>
          <w:sz w:val="26"/>
          <w:szCs w:val="26"/>
        </w:rPr>
      </w:pPr>
      <w:r w:rsidRPr="00FD7B80">
        <w:rPr>
          <w:rStyle w:val="a5"/>
          <w:rFonts w:ascii="Times New Roman" w:hAnsi="Times New Roman" w:cs="Times New Roman"/>
          <w:sz w:val="26"/>
          <w:szCs w:val="26"/>
          <w:shd w:val="clear" w:color="auto" w:fill="FFFFFF"/>
        </w:rPr>
        <w:t xml:space="preserve">Розгляд питання </w:t>
      </w:r>
      <w:r w:rsidR="00A65016" w:rsidRPr="00FD7B80">
        <w:rPr>
          <w:rStyle w:val="a5"/>
          <w:rFonts w:ascii="Times New Roman" w:hAnsi="Times New Roman" w:cs="Times New Roman"/>
          <w:sz w:val="26"/>
          <w:szCs w:val="26"/>
          <w:shd w:val="clear" w:color="auto" w:fill="FFFFFF"/>
        </w:rPr>
        <w:t>відповідності судді займаній посаді</w:t>
      </w:r>
      <w:r w:rsidRPr="00FD7B80">
        <w:rPr>
          <w:rStyle w:val="a5"/>
          <w:rFonts w:ascii="Times New Roman" w:hAnsi="Times New Roman" w:cs="Times New Roman"/>
          <w:sz w:val="26"/>
          <w:szCs w:val="26"/>
          <w:shd w:val="clear" w:color="auto" w:fill="FFFFFF"/>
        </w:rPr>
        <w:t xml:space="preserve"> Комісією у </w:t>
      </w:r>
      <w:r w:rsidR="00A65016" w:rsidRPr="00FD7B80">
        <w:rPr>
          <w:rStyle w:val="a5"/>
          <w:rFonts w:ascii="Times New Roman" w:hAnsi="Times New Roman" w:cs="Times New Roman"/>
          <w:sz w:val="26"/>
          <w:szCs w:val="26"/>
          <w:shd w:val="clear" w:color="auto" w:fill="FFFFFF"/>
        </w:rPr>
        <w:t>п</w:t>
      </w:r>
      <w:r w:rsidRPr="00FD7B80">
        <w:rPr>
          <w:rStyle w:val="a5"/>
          <w:rFonts w:ascii="Times New Roman" w:hAnsi="Times New Roman" w:cs="Times New Roman"/>
          <w:sz w:val="26"/>
          <w:szCs w:val="26"/>
          <w:shd w:val="clear" w:color="auto" w:fill="FFFFFF"/>
        </w:rPr>
        <w:t>ленарному складі.</w:t>
      </w:r>
    </w:p>
    <w:p w14:paraId="7828EB3F" w14:textId="13C4729C" w:rsidR="00A65016" w:rsidRPr="00FD7B80" w:rsidRDefault="00FE1FF6"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sz w:val="26"/>
          <w:szCs w:val="26"/>
        </w:rPr>
        <w:t xml:space="preserve">Стосовно </w:t>
      </w:r>
      <w:r w:rsidR="00DF4F41" w:rsidRPr="00FD7B80">
        <w:rPr>
          <w:rFonts w:ascii="Times New Roman" w:hAnsi="Times New Roman" w:cs="Times New Roman"/>
          <w:sz w:val="26"/>
          <w:szCs w:val="26"/>
        </w:rPr>
        <w:t xml:space="preserve">твердження ГРД щодо ухилення від участі в процедурах, необхідних для належного розслідування фактів, що містять ознаки адміністративних правопорушень, або надання завідомо неправдивої чи викривленої інформації </w:t>
      </w:r>
      <w:proofErr w:type="spellStart"/>
      <w:r w:rsidR="00DF4F41" w:rsidRPr="00FD7B80">
        <w:rPr>
          <w:rFonts w:ascii="Times New Roman" w:hAnsi="Times New Roman" w:cs="Times New Roman"/>
          <w:sz w:val="26"/>
          <w:szCs w:val="26"/>
        </w:rPr>
        <w:t>Мамченко</w:t>
      </w:r>
      <w:proofErr w:type="spellEnd"/>
      <w:r w:rsidR="00DF4F41" w:rsidRPr="00FD7B80">
        <w:rPr>
          <w:rFonts w:ascii="Times New Roman" w:hAnsi="Times New Roman" w:cs="Times New Roman"/>
          <w:sz w:val="26"/>
          <w:szCs w:val="26"/>
        </w:rPr>
        <w:t> Ю.А. пояснила таке.</w:t>
      </w:r>
    </w:p>
    <w:p w14:paraId="726D814B" w14:textId="698D4091" w:rsidR="00DF4F41" w:rsidRPr="00FD7B80" w:rsidRDefault="00DF4F41"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sz w:val="26"/>
          <w:szCs w:val="26"/>
        </w:rPr>
        <w:t xml:space="preserve">Дійсно, </w:t>
      </w:r>
      <w:r w:rsidRPr="00FD7B80">
        <w:rPr>
          <w:rFonts w:ascii="Times New Roman" w:hAnsi="Times New Roman" w:cs="Times New Roman"/>
          <w:color w:val="000000" w:themeColor="text1"/>
          <w:sz w:val="26"/>
          <w:szCs w:val="26"/>
        </w:rPr>
        <w:t>17 березня 2017 року суддя була стороною двох цивільно-правових угод. За договором дарування вона відчужила на користь своєї матері нежитлове приміщення площею 85,6 м</w:t>
      </w:r>
      <w:r w:rsidRPr="00FD7B80">
        <w:rPr>
          <w:rFonts w:ascii="Times New Roman" w:hAnsi="Times New Roman" w:cs="Times New Roman"/>
          <w:color w:val="000000" w:themeColor="text1"/>
          <w:sz w:val="26"/>
          <w:szCs w:val="26"/>
          <w:vertAlign w:val="superscript"/>
        </w:rPr>
        <w:t>2</w:t>
      </w:r>
      <w:r w:rsidRPr="00FD7B80">
        <w:rPr>
          <w:rFonts w:ascii="Times New Roman" w:hAnsi="Times New Roman" w:cs="Times New Roman"/>
          <w:color w:val="000000" w:themeColor="text1"/>
          <w:sz w:val="26"/>
          <w:szCs w:val="26"/>
        </w:rPr>
        <w:t xml:space="preserve">. За іншою угодою, договором міни нерухомого майна, </w:t>
      </w:r>
      <w:proofErr w:type="spellStart"/>
      <w:r w:rsidRPr="00FD7B80">
        <w:rPr>
          <w:rFonts w:ascii="Times New Roman" w:hAnsi="Times New Roman" w:cs="Times New Roman"/>
          <w:color w:val="000000" w:themeColor="text1"/>
          <w:sz w:val="26"/>
          <w:szCs w:val="26"/>
        </w:rPr>
        <w:t>Мамченко</w:t>
      </w:r>
      <w:proofErr w:type="spellEnd"/>
      <w:r w:rsidRPr="00FD7B80">
        <w:rPr>
          <w:rFonts w:ascii="Times New Roman" w:hAnsi="Times New Roman" w:cs="Times New Roman"/>
          <w:color w:val="000000" w:themeColor="text1"/>
          <w:sz w:val="26"/>
          <w:szCs w:val="26"/>
        </w:rPr>
        <w:t> Ю.А. передала своїй матері квартиру площею 67 м</w:t>
      </w:r>
      <w:r w:rsidRPr="00FD7B80">
        <w:rPr>
          <w:rFonts w:ascii="Times New Roman" w:hAnsi="Times New Roman" w:cs="Times New Roman"/>
          <w:color w:val="000000" w:themeColor="text1"/>
          <w:sz w:val="26"/>
          <w:szCs w:val="26"/>
          <w:vertAlign w:val="superscript"/>
        </w:rPr>
        <w:t>2</w:t>
      </w:r>
      <w:r w:rsidRPr="00FD7B80">
        <w:rPr>
          <w:rFonts w:ascii="Times New Roman" w:hAnsi="Times New Roman" w:cs="Times New Roman"/>
          <w:color w:val="000000" w:themeColor="text1"/>
          <w:sz w:val="26"/>
          <w:szCs w:val="26"/>
        </w:rPr>
        <w:t xml:space="preserve"> та набула від неї у власність земельну ділянку площею 0,0389 га вартістю 176 714,96 грн та квартиру площею 187 м</w:t>
      </w:r>
      <w:r w:rsidRPr="00FD7B80">
        <w:rPr>
          <w:rFonts w:ascii="Times New Roman" w:hAnsi="Times New Roman" w:cs="Times New Roman"/>
          <w:color w:val="000000" w:themeColor="text1"/>
          <w:sz w:val="26"/>
          <w:szCs w:val="26"/>
          <w:vertAlign w:val="superscript"/>
        </w:rPr>
        <w:t>2</w:t>
      </w:r>
      <w:r w:rsidRPr="00FD7B80">
        <w:rPr>
          <w:rFonts w:ascii="Times New Roman" w:hAnsi="Times New Roman" w:cs="Times New Roman"/>
          <w:color w:val="000000" w:themeColor="text1"/>
          <w:sz w:val="26"/>
          <w:szCs w:val="26"/>
        </w:rPr>
        <w:t xml:space="preserve"> вартістю 2 107 303 грн. На підставі зазначеного договору міни того ж дня проведено державну реєстрацію права приватної власності </w:t>
      </w:r>
      <w:proofErr w:type="spellStart"/>
      <w:r w:rsidRPr="00FD7B80">
        <w:rPr>
          <w:rFonts w:ascii="Times New Roman" w:hAnsi="Times New Roman" w:cs="Times New Roman"/>
          <w:color w:val="000000" w:themeColor="text1"/>
          <w:sz w:val="26"/>
          <w:szCs w:val="26"/>
        </w:rPr>
        <w:t>Мамченко</w:t>
      </w:r>
      <w:proofErr w:type="spellEnd"/>
      <w:r w:rsidRPr="00FD7B80">
        <w:rPr>
          <w:rFonts w:ascii="Times New Roman" w:hAnsi="Times New Roman" w:cs="Times New Roman"/>
          <w:color w:val="000000" w:themeColor="text1"/>
          <w:sz w:val="26"/>
          <w:szCs w:val="26"/>
        </w:rPr>
        <w:t> Ю.А. на два вказані об’єкти нерухомості.</w:t>
      </w:r>
    </w:p>
    <w:p w14:paraId="6AF2EF90" w14:textId="20F5A78F" w:rsidR="00DF4F41" w:rsidRPr="00FD7B80" w:rsidRDefault="00DF4F41"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 xml:space="preserve">Будучи особою, на яку поширюються вимоги Закону України «Про запобігання корупції», суддя мала повідомила </w:t>
      </w:r>
      <w:r w:rsidRPr="00FD7B80">
        <w:rPr>
          <w:rFonts w:ascii="Times New Roman" w:hAnsi="Times New Roman" w:cs="Times New Roman"/>
          <w:color w:val="000000" w:themeColor="text1"/>
          <w:sz w:val="26"/>
          <w:szCs w:val="26"/>
          <w:shd w:val="clear" w:color="auto" w:fill="FFFFFF"/>
        </w:rPr>
        <w:t xml:space="preserve">НАЗК про суттєві зміни в майновому стані, шляхом внесення до Реєстру відповідних повідомлень. Втім, оскільки у 2017 році </w:t>
      </w:r>
      <w:r w:rsidRPr="00FD7B80">
        <w:rPr>
          <w:rFonts w:ascii="Times New Roman" w:hAnsi="Times New Roman" w:cs="Times New Roman"/>
          <w:color w:val="000000" w:themeColor="text1"/>
          <w:sz w:val="26"/>
          <w:szCs w:val="26"/>
        </w:rPr>
        <w:t xml:space="preserve">ще не було опубліковано роз’яснення НАЗК щодо подання таких повідомлень, вона вважала, що після укладення договору міни суттєвої зміни в її майновому стані не відбулося, враховуючи, що вартість відчуженого майна (2 758 900 грн) перевищувала вартість набутого (2 284 017 грн). </w:t>
      </w:r>
    </w:p>
    <w:p w14:paraId="0B29D425" w14:textId="65290163" w:rsidR="00DF4F41" w:rsidRPr="00FD7B80" w:rsidRDefault="00DF4F41"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 xml:space="preserve">У зв’язку із сумнівами щодо обов’язку подавати повідомлення  про істотні зміни в майновому стані </w:t>
      </w:r>
      <w:proofErr w:type="spellStart"/>
      <w:r w:rsidRPr="00FD7B80">
        <w:rPr>
          <w:rFonts w:ascii="Times New Roman" w:hAnsi="Times New Roman" w:cs="Times New Roman"/>
          <w:color w:val="000000" w:themeColor="text1"/>
          <w:sz w:val="26"/>
          <w:szCs w:val="26"/>
        </w:rPr>
        <w:t>Мамченко</w:t>
      </w:r>
      <w:proofErr w:type="spellEnd"/>
      <w:r w:rsidRPr="00FD7B80">
        <w:rPr>
          <w:rFonts w:ascii="Times New Roman" w:hAnsi="Times New Roman" w:cs="Times New Roman"/>
          <w:color w:val="000000" w:themeColor="text1"/>
          <w:sz w:val="26"/>
          <w:szCs w:val="26"/>
        </w:rPr>
        <w:t> Ю.А. звернулась до НАЗК за роз’ясненнями.</w:t>
      </w:r>
      <w:r w:rsidR="005D2D2E" w:rsidRPr="00FD7B80">
        <w:rPr>
          <w:rFonts w:ascii="Times New Roman" w:hAnsi="Times New Roman" w:cs="Times New Roman"/>
          <w:color w:val="000000" w:themeColor="text1"/>
          <w:sz w:val="26"/>
          <w:szCs w:val="26"/>
        </w:rPr>
        <w:t xml:space="preserve"> Листом від 27 листопада 2017 року НАЗК надало відповідь на звернення судді. Та оскільки НАЗК не надсилало листи рекомендованою кореспонденцією або засобами електронної пошти, конверт з відповіддю НАЗК було скеровано простим листом, який помилково опинився в скриньці сусідів. Суддя за таким прикрим збігом обставин отримала роз’яснення лише у 2018 році, після чого подала повідомлення про істотні зміни в майновому стані.</w:t>
      </w:r>
    </w:p>
    <w:p w14:paraId="5D6A6CE1" w14:textId="2C0DB8A4" w:rsidR="005D2D2E" w:rsidRPr="00FD7B80" w:rsidRDefault="005D2D2E"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 xml:space="preserve">Начальником сектору Управління захисту економіки в Рівненській області Департаменту захисту економіки Національної поліції України (далі – УЗЕ в Рівненській області ДЗЕ НП України) 08 червня 2018 року подано рапорт про те, що за результатом аналізу декларацій осіб, уповноважених на виконання функцій держави або місцевого самоврядування, встановлено факт порушення вимог частини другої статті 52 Закону України «Про запобігання корупції» суддею Рівненського апеляційного господарського суду </w:t>
      </w:r>
      <w:proofErr w:type="spellStart"/>
      <w:r w:rsidRPr="00FD7B80">
        <w:rPr>
          <w:rFonts w:ascii="Times New Roman" w:hAnsi="Times New Roman" w:cs="Times New Roman"/>
          <w:color w:val="000000" w:themeColor="text1"/>
          <w:sz w:val="26"/>
          <w:szCs w:val="26"/>
        </w:rPr>
        <w:t>Мамченко</w:t>
      </w:r>
      <w:proofErr w:type="spellEnd"/>
      <w:r w:rsidRPr="00FD7B80">
        <w:rPr>
          <w:rFonts w:ascii="Times New Roman" w:hAnsi="Times New Roman" w:cs="Times New Roman"/>
          <w:color w:val="000000" w:themeColor="text1"/>
          <w:sz w:val="26"/>
          <w:szCs w:val="26"/>
        </w:rPr>
        <w:t> Ю.А., а саме нею не подано повідомлення про суттєві зміни в майновому стані у зв’язку з набуттям права власності на майно за договором міни від 17 березня 2017 року.</w:t>
      </w:r>
    </w:p>
    <w:p w14:paraId="257138E8" w14:textId="0D6F7D22" w:rsidR="005D2D2E" w:rsidRPr="00FD7B80" w:rsidRDefault="005D2D2E"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 xml:space="preserve">Зазначений рапорт скеровано до Головного управління Національної поліції в Рівненській області (далі – ГУ НП в Рівненській області) та 14 червня </w:t>
      </w:r>
      <w:r w:rsidRPr="00FD7B80">
        <w:rPr>
          <w:rFonts w:ascii="Times New Roman" w:hAnsi="Times New Roman" w:cs="Times New Roman"/>
          <w:color w:val="000000" w:themeColor="text1"/>
          <w:sz w:val="26"/>
          <w:szCs w:val="26"/>
        </w:rPr>
        <w:lastRenderedPageBreak/>
        <w:t>2018 року зареєстровано в єдиному обліку заяв і повідомлень про вчинені кримінальні правопорушення та інші події відповідно до вимог Інструкції.</w:t>
      </w:r>
    </w:p>
    <w:p w14:paraId="09202685" w14:textId="1FD348DB" w:rsidR="005D2D2E" w:rsidRPr="00FD7B80" w:rsidRDefault="005D2D2E"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Таким чином, зауваж</w:t>
      </w:r>
      <w:r w:rsidR="003F7A3E" w:rsidRPr="00FD7B80">
        <w:rPr>
          <w:rFonts w:ascii="Times New Roman" w:hAnsi="Times New Roman" w:cs="Times New Roman"/>
          <w:color w:val="000000" w:themeColor="text1"/>
          <w:sz w:val="26"/>
          <w:szCs w:val="26"/>
        </w:rPr>
        <w:t>ила у поясненнях суддя</w:t>
      </w:r>
      <w:r w:rsidRPr="00FD7B80">
        <w:rPr>
          <w:rFonts w:ascii="Times New Roman" w:hAnsi="Times New Roman" w:cs="Times New Roman"/>
          <w:color w:val="000000" w:themeColor="text1"/>
          <w:sz w:val="26"/>
          <w:szCs w:val="26"/>
        </w:rPr>
        <w:t>, указаний рапорт містить інформацію про виявлення факту вчинення нею адміністративних правопорушень, пов’язаних із корупцією, а днем виявлення правопорушення є 14 червня 2018 року.</w:t>
      </w:r>
    </w:p>
    <w:p w14:paraId="23CEE74F" w14:textId="42B15790" w:rsidR="005D2D2E" w:rsidRPr="00FD7B80" w:rsidRDefault="005D2D2E"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Після проведення реєстрації рапорту в єдиному обліку ГУ НП в Рівненській області вказані матеріали направлено до УЗЕ в Рівненській області ДЗЕ НП України.</w:t>
      </w:r>
    </w:p>
    <w:p w14:paraId="28791584" w14:textId="3903BA13" w:rsidR="005D2D2E" w:rsidRPr="00FD7B80" w:rsidRDefault="005D2D2E"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proofErr w:type="spellStart"/>
      <w:r w:rsidRPr="00FD7B80">
        <w:rPr>
          <w:rFonts w:ascii="Times New Roman" w:hAnsi="Times New Roman" w:cs="Times New Roman"/>
          <w:color w:val="000000" w:themeColor="text1"/>
          <w:sz w:val="26"/>
          <w:szCs w:val="26"/>
        </w:rPr>
        <w:t>Мамченко</w:t>
      </w:r>
      <w:proofErr w:type="spellEnd"/>
      <w:r w:rsidRPr="00FD7B80">
        <w:rPr>
          <w:rFonts w:ascii="Times New Roman" w:hAnsi="Times New Roman" w:cs="Times New Roman"/>
          <w:color w:val="000000" w:themeColor="text1"/>
          <w:sz w:val="26"/>
          <w:szCs w:val="26"/>
        </w:rPr>
        <w:t> Ю.А. за</w:t>
      </w:r>
      <w:r w:rsidR="003F7A3E" w:rsidRPr="00FD7B80">
        <w:rPr>
          <w:rFonts w:ascii="Times New Roman" w:hAnsi="Times New Roman" w:cs="Times New Roman"/>
          <w:color w:val="000000" w:themeColor="text1"/>
          <w:sz w:val="26"/>
          <w:szCs w:val="26"/>
        </w:rPr>
        <w:t>значила</w:t>
      </w:r>
      <w:r w:rsidRPr="00FD7B80">
        <w:rPr>
          <w:rFonts w:ascii="Times New Roman" w:hAnsi="Times New Roman" w:cs="Times New Roman"/>
          <w:color w:val="000000" w:themeColor="text1"/>
          <w:sz w:val="26"/>
          <w:szCs w:val="26"/>
        </w:rPr>
        <w:t>, що поліцейським УЗЕ в Рівненській області ДЗЕ НП України як посадовою особою, уповноваженою на складання протоколу про адміністративне правопорушення, такого протоколу складено не було ані після складення рапорту, ані після проведення реєстрації цього рапорту, ані після отримання зареєстрованих в єдиному обліку матеріалів.</w:t>
      </w:r>
    </w:p>
    <w:p w14:paraId="2ACDE0D5" w14:textId="77777777" w:rsidR="003F7A3E" w:rsidRPr="00FD7B80" w:rsidRDefault="003F7A3E"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 xml:space="preserve">Надалі матеріали щодо порушення суддею </w:t>
      </w:r>
      <w:proofErr w:type="spellStart"/>
      <w:r w:rsidRPr="00FD7B80">
        <w:rPr>
          <w:rFonts w:ascii="Times New Roman" w:hAnsi="Times New Roman" w:cs="Times New Roman"/>
          <w:color w:val="000000" w:themeColor="text1"/>
          <w:sz w:val="26"/>
          <w:szCs w:val="26"/>
        </w:rPr>
        <w:t>Мамченко</w:t>
      </w:r>
      <w:proofErr w:type="spellEnd"/>
      <w:r w:rsidRPr="00FD7B80">
        <w:rPr>
          <w:rFonts w:ascii="Times New Roman" w:hAnsi="Times New Roman" w:cs="Times New Roman"/>
          <w:color w:val="000000" w:themeColor="text1"/>
          <w:sz w:val="26"/>
          <w:szCs w:val="26"/>
        </w:rPr>
        <w:t> Ю.А. вимог частини другої статті 172</w:t>
      </w:r>
      <w:r w:rsidRPr="00FD7B80">
        <w:rPr>
          <w:rFonts w:ascii="Times New Roman" w:hAnsi="Times New Roman" w:cs="Times New Roman"/>
          <w:color w:val="000000" w:themeColor="text1"/>
          <w:sz w:val="26"/>
          <w:szCs w:val="26"/>
          <w:vertAlign w:val="superscript"/>
        </w:rPr>
        <w:t>6</w:t>
      </w:r>
      <w:r w:rsidRPr="00FD7B80">
        <w:rPr>
          <w:rFonts w:ascii="Times New Roman" w:hAnsi="Times New Roman" w:cs="Times New Roman"/>
          <w:color w:val="000000" w:themeColor="text1"/>
          <w:sz w:val="26"/>
          <w:szCs w:val="26"/>
        </w:rPr>
        <w:t xml:space="preserve"> КУпАП надіслано для прийняття рішення до НАЗК, де їх було зареєстровано 17 вересня 2018 року.</w:t>
      </w:r>
    </w:p>
    <w:p w14:paraId="7DC0BF72" w14:textId="4C68F869" w:rsidR="008D2726" w:rsidRPr="00FD7B80" w:rsidRDefault="003F7A3E"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Суддя підкреслила, що на момент надходження матеріалів до НАЗК (17 вересня 2018 року) та на день складання стосовно неї уповноваженим працівником НАЗК протоколів про адміністративне правопорушення (12 грудня 2018 року) тримісячний строк, встановлений частиною третьою статті 38 КУпАП, у межах якого може бути накладено адміністративне стягнення, сплив.</w:t>
      </w:r>
    </w:p>
    <w:p w14:paraId="720EA9C9" w14:textId="3DE2FD49" w:rsidR="003F7A3E" w:rsidRPr="00FD7B80" w:rsidRDefault="003F7A3E"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 xml:space="preserve">У протоколах про вчинення адміністративного правопорушення від 12 грудня 2018 року № 44-03/320/18 та № 44-03/319/18, складених НАЗК, з невідомих </w:t>
      </w:r>
      <w:proofErr w:type="spellStart"/>
      <w:r w:rsidRPr="00FD7B80">
        <w:rPr>
          <w:rFonts w:ascii="Times New Roman" w:hAnsi="Times New Roman" w:cs="Times New Roman"/>
          <w:color w:val="000000" w:themeColor="text1"/>
          <w:sz w:val="26"/>
          <w:szCs w:val="26"/>
        </w:rPr>
        <w:t>Мамченко</w:t>
      </w:r>
      <w:proofErr w:type="spellEnd"/>
      <w:r w:rsidRPr="00FD7B80">
        <w:rPr>
          <w:rFonts w:ascii="Times New Roman" w:hAnsi="Times New Roman" w:cs="Times New Roman"/>
          <w:color w:val="000000" w:themeColor="text1"/>
          <w:sz w:val="26"/>
          <w:szCs w:val="26"/>
        </w:rPr>
        <w:t> Ю.А. причин зазначено лише її клопотання про надання можливості подати додаткові пояснення, але не відображено зміст клопотання про повернення матеріалів до ДЗЕ НП України, а також клопотань про закриття провадження у зв’язку із закінченням строків накладення адміністративного стягнення.</w:t>
      </w:r>
    </w:p>
    <w:p w14:paraId="6A609EC7" w14:textId="463E7A8E" w:rsidR="003F7A3E" w:rsidRPr="00FD7B80" w:rsidRDefault="003F7A3E"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Так, 29 жовтня 2018 року суддею до НАЗК було надіслано клопотання, у якому повідомлено про тимчасову непрацездатність та надано письмові пояснення з обґрунтуванням відсутності у НАЗК правових підстав для вчинення будь-яких дій щодо складання протоколу про адміністративне правопорушення стосовно неї. Указане клопотання містило прохання повернути отримані матеріали до ДЗЕ НП України для прийняття процесуального рішення, а саме закриття провадження у справі у зв’язку із закінченням процесуальних строків накладення адміністративного стягнення.</w:t>
      </w:r>
    </w:p>
    <w:p w14:paraId="65F07CB7" w14:textId="0BCCA931" w:rsidR="003F7A3E" w:rsidRPr="00FD7B80" w:rsidRDefault="003F7A3E"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proofErr w:type="spellStart"/>
      <w:r w:rsidRPr="00FD7B80">
        <w:rPr>
          <w:rFonts w:ascii="Times New Roman" w:hAnsi="Times New Roman" w:cs="Times New Roman"/>
          <w:color w:val="000000" w:themeColor="text1"/>
          <w:sz w:val="26"/>
          <w:szCs w:val="26"/>
        </w:rPr>
        <w:t>Мамченко</w:t>
      </w:r>
      <w:proofErr w:type="spellEnd"/>
      <w:r w:rsidRPr="00FD7B80">
        <w:rPr>
          <w:rFonts w:ascii="Times New Roman" w:hAnsi="Times New Roman" w:cs="Times New Roman"/>
          <w:color w:val="000000" w:themeColor="text1"/>
          <w:sz w:val="26"/>
          <w:szCs w:val="26"/>
        </w:rPr>
        <w:t> Ю.А. також надіслано клопотання від 30 жовтня 2018 року про закриття провадження у справі в порядку пункту 7 частини першої статті 247 КУпАП. Крім того, у клопотанні нею зазначено, що оскільки вказані вище матеріали вже зареєстровано в журналі єдиного обліку ГУ НП в Рівненській області на підставі повідомлення УЗЕ в Рівненській області, їх не може бути зареєстровано в НАЗК як нове повідомлення про порушення.</w:t>
      </w:r>
    </w:p>
    <w:p w14:paraId="45838435" w14:textId="665A1FAC" w:rsidR="003F7A3E" w:rsidRPr="00FD7B80" w:rsidRDefault="003F7A3E"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lastRenderedPageBreak/>
        <w:t>Суддею 11 грудня 2018 року повторно надіслано до НАЗК клопотання про закриття провадження у справі в порядку, встановленому пунктом 7 частини першої статті 38 КУпАП.</w:t>
      </w:r>
    </w:p>
    <w:p w14:paraId="2A7E0963" w14:textId="64DE9B38" w:rsidR="003F7A3E" w:rsidRPr="00FD7B80" w:rsidRDefault="003F7A3E"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 xml:space="preserve">З огляду на викладене </w:t>
      </w:r>
      <w:proofErr w:type="spellStart"/>
      <w:r w:rsidRPr="00FD7B80">
        <w:rPr>
          <w:rFonts w:ascii="Times New Roman" w:hAnsi="Times New Roman" w:cs="Times New Roman"/>
          <w:color w:val="000000" w:themeColor="text1"/>
          <w:sz w:val="26"/>
          <w:szCs w:val="26"/>
        </w:rPr>
        <w:t>Мамченко</w:t>
      </w:r>
      <w:proofErr w:type="spellEnd"/>
      <w:r w:rsidRPr="00FD7B80">
        <w:rPr>
          <w:rFonts w:ascii="Times New Roman" w:hAnsi="Times New Roman" w:cs="Times New Roman"/>
          <w:color w:val="000000" w:themeColor="text1"/>
          <w:sz w:val="26"/>
          <w:szCs w:val="26"/>
        </w:rPr>
        <w:t> Ю.А. зауважила, що під час розгляду НАЗК матеріалів щодо порушення нею вимог частини другої статті 52 Закону України «Про запобігання корупції», зібраних поліцейськими ДЗЕ НП України, вона не ухилялась від участі у процедурах, необхідних для належного розслідування фактів, що містять ознаки адміністративних правопорушень, натомість нею реалізовувались права, передбачені статтею 268 КУпАП. Проте посадовими особами НАЗК у порушення норм чинного законодавства вчинялись дії щодо притягнення судді до адміністративної відповідальності, що встановлено в мотивувальній частині постанови Рівненського міського суду від 16 січня 2019 року № 569/24072/18.</w:t>
      </w:r>
    </w:p>
    <w:p w14:paraId="4AF5AC21" w14:textId="4E9035C1" w:rsidR="003F7A3E" w:rsidRPr="00FD7B80" w:rsidRDefault="002F5461"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proofErr w:type="spellStart"/>
      <w:r w:rsidRPr="00FD7B80">
        <w:rPr>
          <w:rFonts w:ascii="Times New Roman" w:hAnsi="Times New Roman" w:cs="Times New Roman"/>
          <w:color w:val="000000" w:themeColor="text1"/>
          <w:sz w:val="26"/>
          <w:szCs w:val="26"/>
        </w:rPr>
        <w:t>Мамченко</w:t>
      </w:r>
      <w:proofErr w:type="spellEnd"/>
      <w:r w:rsidRPr="00FD7B80">
        <w:rPr>
          <w:rFonts w:ascii="Times New Roman" w:hAnsi="Times New Roman" w:cs="Times New Roman"/>
          <w:color w:val="000000" w:themeColor="text1"/>
          <w:sz w:val="26"/>
          <w:szCs w:val="26"/>
        </w:rPr>
        <w:t xml:space="preserve"> Ю.А. пояснила, що </w:t>
      </w:r>
      <w:r w:rsidR="00EC5EFF" w:rsidRPr="00FD7B80">
        <w:rPr>
          <w:rFonts w:ascii="Times New Roman" w:hAnsi="Times New Roman" w:cs="Times New Roman"/>
          <w:color w:val="000000" w:themeColor="text1"/>
          <w:sz w:val="26"/>
          <w:szCs w:val="26"/>
        </w:rPr>
        <w:t>на її переконання</w:t>
      </w:r>
      <w:r w:rsidR="003F7A3E" w:rsidRPr="00FD7B80">
        <w:rPr>
          <w:rFonts w:ascii="Times New Roman" w:hAnsi="Times New Roman" w:cs="Times New Roman"/>
          <w:sz w:val="26"/>
          <w:szCs w:val="26"/>
        </w:rPr>
        <w:t xml:space="preserve">, </w:t>
      </w:r>
      <w:r w:rsidR="00EC5EFF" w:rsidRPr="00FD7B80">
        <w:rPr>
          <w:rFonts w:ascii="Times New Roman" w:hAnsi="Times New Roman" w:cs="Times New Roman"/>
          <w:sz w:val="26"/>
          <w:szCs w:val="26"/>
        </w:rPr>
        <w:t>ураховуючи</w:t>
      </w:r>
      <w:r w:rsidR="003F7A3E" w:rsidRPr="00FD7B80">
        <w:rPr>
          <w:rFonts w:ascii="Times New Roman" w:hAnsi="Times New Roman" w:cs="Times New Roman"/>
          <w:sz w:val="26"/>
          <w:szCs w:val="26"/>
        </w:rPr>
        <w:t xml:space="preserve">, що </w:t>
      </w:r>
      <w:r w:rsidR="003F7A3E" w:rsidRPr="00FD7B80">
        <w:rPr>
          <w:rFonts w:ascii="Times New Roman" w:hAnsi="Times New Roman" w:cs="Times New Roman"/>
          <w:color w:val="000000" w:themeColor="text1"/>
          <w:sz w:val="26"/>
          <w:szCs w:val="26"/>
        </w:rPr>
        <w:t xml:space="preserve">строк притягнення </w:t>
      </w:r>
      <w:r w:rsidR="00EC5EFF" w:rsidRPr="00FD7B80">
        <w:rPr>
          <w:rFonts w:ascii="Times New Roman" w:hAnsi="Times New Roman" w:cs="Times New Roman"/>
          <w:color w:val="000000" w:themeColor="text1"/>
          <w:sz w:val="26"/>
          <w:szCs w:val="26"/>
        </w:rPr>
        <w:t>її</w:t>
      </w:r>
      <w:r w:rsidR="003F7A3E" w:rsidRPr="00FD7B80">
        <w:rPr>
          <w:rFonts w:ascii="Times New Roman" w:hAnsi="Times New Roman" w:cs="Times New Roman"/>
          <w:color w:val="000000" w:themeColor="text1"/>
          <w:sz w:val="26"/>
          <w:szCs w:val="26"/>
        </w:rPr>
        <w:t xml:space="preserve"> до адміністративної відповідальності сплинув 14 вересня 2017 року, подальше закриття справи не є наслідком її процесуальної поведінки.</w:t>
      </w:r>
    </w:p>
    <w:p w14:paraId="341114A5" w14:textId="547E3FAD" w:rsidR="00EC5EFF" w:rsidRPr="00FD7B80" w:rsidRDefault="00EC5EFF"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sz w:val="26"/>
          <w:szCs w:val="26"/>
        </w:rPr>
        <w:t>Не заперечуючи, що нею помилково не подано повідомлення про суттєві зміни в майновому стані через неправильне розуміння вимог частини четвертої статті</w:t>
      </w:r>
      <w:r w:rsidR="00897710" w:rsidRPr="00FD7B80">
        <w:rPr>
          <w:rFonts w:ascii="Times New Roman" w:hAnsi="Times New Roman" w:cs="Times New Roman"/>
          <w:sz w:val="26"/>
          <w:szCs w:val="26"/>
        </w:rPr>
        <w:t> </w:t>
      </w:r>
      <w:r w:rsidRPr="00FD7B80">
        <w:rPr>
          <w:rFonts w:ascii="Times New Roman" w:hAnsi="Times New Roman" w:cs="Times New Roman"/>
          <w:sz w:val="26"/>
          <w:szCs w:val="26"/>
        </w:rPr>
        <w:t xml:space="preserve">52 Закону України «Про запобігання корупції», </w:t>
      </w:r>
      <w:proofErr w:type="spellStart"/>
      <w:r w:rsidRPr="00FD7B80">
        <w:rPr>
          <w:rFonts w:ascii="Times New Roman" w:hAnsi="Times New Roman" w:cs="Times New Roman"/>
          <w:color w:val="000000" w:themeColor="text1"/>
          <w:sz w:val="26"/>
          <w:szCs w:val="26"/>
        </w:rPr>
        <w:t>Мамченко</w:t>
      </w:r>
      <w:proofErr w:type="spellEnd"/>
      <w:r w:rsidRPr="00FD7B80">
        <w:rPr>
          <w:rFonts w:ascii="Times New Roman" w:hAnsi="Times New Roman" w:cs="Times New Roman"/>
          <w:color w:val="000000" w:themeColor="text1"/>
          <w:sz w:val="26"/>
          <w:szCs w:val="26"/>
        </w:rPr>
        <w:t> Ю.А. підкреслила, що не мала умислу приховати факти набуття нею майна та здійснення видатків.</w:t>
      </w:r>
    </w:p>
    <w:p w14:paraId="610D0CBF" w14:textId="74EF4F6B" w:rsidR="00EC5EFF" w:rsidRPr="00FD7B80" w:rsidRDefault="00EC5EFF"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sz w:val="26"/>
          <w:szCs w:val="26"/>
        </w:rPr>
        <w:t xml:space="preserve">Проаналізувавши надані суддею пояснення, Комісія у пленарному складі підтримує висновки Комісії у складі колегії, що </w:t>
      </w:r>
      <w:r w:rsidRPr="00FD7B80">
        <w:rPr>
          <w:rFonts w:ascii="Times New Roman" w:hAnsi="Times New Roman" w:cs="Times New Roman"/>
          <w:color w:val="000000" w:themeColor="text1"/>
          <w:sz w:val="26"/>
          <w:szCs w:val="26"/>
        </w:rPr>
        <w:t>виявлені помилки свідчать про несумлінність при поданні повідомлення про суттєві зміни в майновому стані, проте не можуть вважатись самостійною підставою для висновку про невідповідність судді займаній посаді.</w:t>
      </w:r>
    </w:p>
    <w:p w14:paraId="1BC6A8E5" w14:textId="26C6341E" w:rsidR="00EC5EFF" w:rsidRPr="00FD7B80" w:rsidRDefault="00EC5EFF"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sz w:val="26"/>
          <w:szCs w:val="26"/>
        </w:rPr>
        <w:t xml:space="preserve">Стосовно </w:t>
      </w:r>
      <w:r w:rsidR="005F24CD" w:rsidRPr="00FD7B80">
        <w:rPr>
          <w:rFonts w:ascii="Times New Roman" w:hAnsi="Times New Roman" w:cs="Times New Roman"/>
          <w:sz w:val="26"/>
          <w:szCs w:val="26"/>
        </w:rPr>
        <w:t>сумніву, висловленого</w:t>
      </w:r>
      <w:r w:rsidRPr="00FD7B80">
        <w:rPr>
          <w:rFonts w:ascii="Times New Roman" w:hAnsi="Times New Roman" w:cs="Times New Roman"/>
          <w:sz w:val="26"/>
          <w:szCs w:val="26"/>
        </w:rPr>
        <w:t xml:space="preserve"> ГРД </w:t>
      </w:r>
      <w:r w:rsidR="005F24CD" w:rsidRPr="00FD7B80">
        <w:rPr>
          <w:rFonts w:ascii="Times New Roman" w:hAnsi="Times New Roman" w:cs="Times New Roman"/>
          <w:sz w:val="26"/>
          <w:szCs w:val="26"/>
        </w:rPr>
        <w:t xml:space="preserve">щодо законності джерел походження прав на </w:t>
      </w:r>
      <w:r w:rsidR="005F24CD" w:rsidRPr="00FD7B80">
        <w:rPr>
          <w:rFonts w:ascii="Times New Roman" w:hAnsi="Times New Roman" w:cs="Times New Roman"/>
          <w:color w:val="000000" w:themeColor="text1"/>
          <w:sz w:val="26"/>
          <w:szCs w:val="26"/>
        </w:rPr>
        <w:t>квартиру загальною площею 67 м</w:t>
      </w:r>
      <w:r w:rsidR="005F24CD" w:rsidRPr="00FD7B80">
        <w:rPr>
          <w:rFonts w:ascii="Times New Roman" w:hAnsi="Times New Roman" w:cs="Times New Roman"/>
          <w:color w:val="000000" w:themeColor="text1"/>
          <w:sz w:val="26"/>
          <w:szCs w:val="26"/>
          <w:vertAlign w:val="superscript"/>
        </w:rPr>
        <w:t>2</w:t>
      </w:r>
      <w:r w:rsidR="005F24CD" w:rsidRPr="00FD7B80">
        <w:rPr>
          <w:rFonts w:ascii="Times New Roman" w:hAnsi="Times New Roman" w:cs="Times New Roman"/>
          <w:color w:val="000000" w:themeColor="text1"/>
          <w:sz w:val="26"/>
          <w:szCs w:val="26"/>
        </w:rPr>
        <w:t xml:space="preserve"> (вартістю 1 592 900 грн), нежитлове приміщення загальною площею 85,6 м</w:t>
      </w:r>
      <w:r w:rsidR="005F24CD" w:rsidRPr="00FD7B80">
        <w:rPr>
          <w:rFonts w:ascii="Times New Roman" w:hAnsi="Times New Roman" w:cs="Times New Roman"/>
          <w:color w:val="000000" w:themeColor="text1"/>
          <w:sz w:val="26"/>
          <w:szCs w:val="26"/>
          <w:vertAlign w:val="superscript"/>
        </w:rPr>
        <w:t>2</w:t>
      </w:r>
      <w:r w:rsidR="005F24CD" w:rsidRPr="00FD7B80">
        <w:rPr>
          <w:rFonts w:ascii="Times New Roman" w:hAnsi="Times New Roman" w:cs="Times New Roman"/>
          <w:color w:val="000000" w:themeColor="text1"/>
          <w:sz w:val="26"/>
          <w:szCs w:val="26"/>
        </w:rPr>
        <w:t xml:space="preserve"> (вартістю 1 166 000 грн), а також готівкові кошти в сумі 300 000 грн, суддя надала пояснення, аналогічні наданим нею під час співбесіди 21 травня 2025 року.</w:t>
      </w:r>
    </w:p>
    <w:p w14:paraId="21DBE0E3" w14:textId="2E9A4E8B" w:rsidR="005F24CD" w:rsidRPr="00FD7B80" w:rsidRDefault="005F24CD"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sz w:val="26"/>
          <w:szCs w:val="26"/>
          <w:lang w:val="uk-UA"/>
        </w:rPr>
        <w:t xml:space="preserve">Так, </w:t>
      </w:r>
      <w:proofErr w:type="spellStart"/>
      <w:r w:rsidRPr="00FD7B80">
        <w:rPr>
          <w:sz w:val="26"/>
          <w:szCs w:val="26"/>
          <w:lang w:val="uk-UA"/>
        </w:rPr>
        <w:t>Мамченко</w:t>
      </w:r>
      <w:proofErr w:type="spellEnd"/>
      <w:r w:rsidRPr="00FD7B80">
        <w:rPr>
          <w:sz w:val="26"/>
          <w:szCs w:val="26"/>
          <w:lang w:val="uk-UA"/>
        </w:rPr>
        <w:t xml:space="preserve"> Ю.А. посилалась на рішення </w:t>
      </w:r>
      <w:r w:rsidRPr="00FD7B80">
        <w:rPr>
          <w:color w:val="000000" w:themeColor="text1"/>
          <w:sz w:val="26"/>
          <w:szCs w:val="26"/>
          <w:lang w:val="uk-UA"/>
        </w:rPr>
        <w:t>Вищої ради правосуддя від</w:t>
      </w:r>
      <w:r w:rsidR="001C6CF9" w:rsidRPr="00FD7B80">
        <w:rPr>
          <w:color w:val="000000" w:themeColor="text1"/>
          <w:sz w:val="26"/>
          <w:szCs w:val="26"/>
          <w:lang w:val="uk-UA"/>
        </w:rPr>
        <w:t> </w:t>
      </w:r>
      <w:r w:rsidRPr="00FD7B80">
        <w:rPr>
          <w:color w:val="000000" w:themeColor="text1"/>
          <w:sz w:val="26"/>
          <w:szCs w:val="26"/>
          <w:lang w:val="uk-UA"/>
        </w:rPr>
        <w:t>09 червня 2020 року № 1759/0/15-20 щодо цього питання зазначено таке:</w:t>
      </w:r>
    </w:p>
    <w:p w14:paraId="0B4F3085" w14:textId="77777777" w:rsidR="005F24CD" w:rsidRPr="00FD7B80" w:rsidRDefault="005F24CD" w:rsidP="00D21ACB">
      <w:pPr>
        <w:pStyle w:val="a3"/>
        <w:spacing w:before="0" w:beforeAutospacing="0" w:after="0" w:afterAutospacing="0" w:line="340" w:lineRule="exact"/>
        <w:ind w:firstLine="851"/>
        <w:jc w:val="both"/>
        <w:rPr>
          <w:color w:val="000000" w:themeColor="text1"/>
          <w:sz w:val="26"/>
          <w:szCs w:val="26"/>
          <w:lang w:val="uk-UA"/>
        </w:rPr>
      </w:pPr>
      <w:r w:rsidRPr="00FD7B80">
        <w:rPr>
          <w:rFonts w:eastAsia="Calibri"/>
          <w:color w:val="000000" w:themeColor="text1"/>
          <w:sz w:val="26"/>
          <w:szCs w:val="26"/>
          <w:lang w:val="uk-UA" w:eastAsia="en-US"/>
        </w:rPr>
        <w:t xml:space="preserve">«Під час розгляду подання ВККС </w:t>
      </w:r>
      <w:proofErr w:type="spellStart"/>
      <w:r w:rsidRPr="00FD7B80">
        <w:rPr>
          <w:rFonts w:eastAsia="Calibri"/>
          <w:color w:val="000000" w:themeColor="text1"/>
          <w:sz w:val="26"/>
          <w:szCs w:val="26"/>
          <w:lang w:val="uk-UA" w:eastAsia="en-US"/>
        </w:rPr>
        <w:t>Мамченко</w:t>
      </w:r>
      <w:proofErr w:type="spellEnd"/>
      <w:r w:rsidRPr="00FD7B80">
        <w:rPr>
          <w:rFonts w:eastAsia="Calibri"/>
          <w:color w:val="000000" w:themeColor="text1"/>
          <w:sz w:val="26"/>
          <w:szCs w:val="26"/>
          <w:lang w:val="uk-UA" w:eastAsia="en-US"/>
        </w:rPr>
        <w:t> Ю.А. надала до Вищої ради правосуддя письмові пояснення, до яких, з-поміж іншого, додала копії договорів купівлі-продажу квартири від 22 липня 2003 року та договору дарування від 05 травня 2004 року, якими підтверджено підстави виникнення у неї права власності на відчужене 17 березня 2017 року майно.</w:t>
      </w:r>
    </w:p>
    <w:p w14:paraId="78051FCD" w14:textId="77777777" w:rsidR="005F24CD" w:rsidRPr="00FD7B80" w:rsidRDefault="005F24CD" w:rsidP="00D21ACB">
      <w:pPr>
        <w:pStyle w:val="a3"/>
        <w:spacing w:before="0" w:beforeAutospacing="0" w:after="0" w:afterAutospacing="0" w:line="340" w:lineRule="exact"/>
        <w:ind w:firstLine="851"/>
        <w:jc w:val="both"/>
        <w:rPr>
          <w:color w:val="000000" w:themeColor="text1"/>
          <w:sz w:val="26"/>
          <w:szCs w:val="26"/>
          <w:lang w:val="uk-UA"/>
        </w:rPr>
      </w:pPr>
      <w:r w:rsidRPr="00FD7B80">
        <w:rPr>
          <w:rFonts w:eastAsia="Calibri"/>
          <w:color w:val="000000" w:themeColor="text1"/>
          <w:sz w:val="26"/>
          <w:szCs w:val="26"/>
          <w:lang w:val="uk-UA" w:eastAsia="en-US"/>
        </w:rPr>
        <w:t>Зокрема, із копії договору купівлі-продажу квартири загальною площею 67 </w:t>
      </w:r>
      <w:proofErr w:type="spellStart"/>
      <w:r w:rsidRPr="00FD7B80">
        <w:rPr>
          <w:rFonts w:eastAsia="Calibri"/>
          <w:color w:val="000000" w:themeColor="text1"/>
          <w:sz w:val="26"/>
          <w:szCs w:val="26"/>
          <w:lang w:val="uk-UA" w:eastAsia="en-US"/>
        </w:rPr>
        <w:t>кв.м</w:t>
      </w:r>
      <w:proofErr w:type="spellEnd"/>
      <w:r w:rsidRPr="00FD7B80">
        <w:rPr>
          <w:rFonts w:eastAsia="Calibri"/>
          <w:color w:val="000000" w:themeColor="text1"/>
          <w:sz w:val="26"/>
          <w:szCs w:val="26"/>
          <w:lang w:val="uk-UA" w:eastAsia="en-US"/>
        </w:rPr>
        <w:t xml:space="preserve">. вбачається, що </w:t>
      </w:r>
      <w:proofErr w:type="spellStart"/>
      <w:r w:rsidRPr="00FD7B80">
        <w:rPr>
          <w:rFonts w:eastAsia="Calibri"/>
          <w:color w:val="000000" w:themeColor="text1"/>
          <w:sz w:val="26"/>
          <w:szCs w:val="26"/>
          <w:lang w:val="uk-UA" w:eastAsia="en-US"/>
        </w:rPr>
        <w:t>Мамченко</w:t>
      </w:r>
      <w:proofErr w:type="spellEnd"/>
      <w:r w:rsidRPr="00FD7B80">
        <w:rPr>
          <w:rFonts w:eastAsia="Calibri"/>
          <w:color w:val="000000" w:themeColor="text1"/>
          <w:sz w:val="26"/>
          <w:szCs w:val="26"/>
          <w:lang w:val="uk-UA" w:eastAsia="en-US"/>
        </w:rPr>
        <w:t> Ю.А. купила вказану квартиру за чотири роки до призначення на посаду судді, а саме 22 липня 2003 року за 24 200 гривень.</w:t>
      </w:r>
    </w:p>
    <w:p w14:paraId="77A1F23B" w14:textId="77777777" w:rsidR="005F24CD" w:rsidRPr="00FD7B80" w:rsidRDefault="005F24CD" w:rsidP="00D21ACB">
      <w:pPr>
        <w:pStyle w:val="a3"/>
        <w:spacing w:before="0" w:beforeAutospacing="0" w:after="0" w:afterAutospacing="0" w:line="340" w:lineRule="exact"/>
        <w:ind w:firstLine="851"/>
        <w:jc w:val="both"/>
        <w:rPr>
          <w:rFonts w:eastAsia="Calibri"/>
          <w:color w:val="000000" w:themeColor="text1"/>
          <w:sz w:val="26"/>
          <w:szCs w:val="26"/>
          <w:lang w:val="uk-UA" w:eastAsia="en-US"/>
        </w:rPr>
      </w:pPr>
      <w:r w:rsidRPr="00FD7B80">
        <w:rPr>
          <w:rFonts w:eastAsia="Calibri"/>
          <w:color w:val="000000" w:themeColor="text1"/>
          <w:sz w:val="26"/>
          <w:szCs w:val="26"/>
          <w:lang w:val="uk-UA" w:eastAsia="en-US"/>
        </w:rPr>
        <w:t>Із копії договору дарування нежитлового приміщення площею 85.6 </w:t>
      </w:r>
      <w:proofErr w:type="spellStart"/>
      <w:r w:rsidRPr="00FD7B80">
        <w:rPr>
          <w:rFonts w:eastAsia="Calibri"/>
          <w:color w:val="000000" w:themeColor="text1"/>
          <w:sz w:val="26"/>
          <w:szCs w:val="26"/>
          <w:lang w:val="uk-UA" w:eastAsia="en-US"/>
        </w:rPr>
        <w:t>кв.м</w:t>
      </w:r>
      <w:proofErr w:type="spellEnd"/>
      <w:r w:rsidRPr="00FD7B80">
        <w:rPr>
          <w:rFonts w:eastAsia="Calibri"/>
          <w:color w:val="000000" w:themeColor="text1"/>
          <w:sz w:val="26"/>
          <w:szCs w:val="26"/>
          <w:lang w:val="uk-UA" w:eastAsia="en-US"/>
        </w:rPr>
        <w:t xml:space="preserve">. вбачається, що </w:t>
      </w:r>
      <w:proofErr w:type="spellStart"/>
      <w:r w:rsidRPr="00FD7B80">
        <w:rPr>
          <w:rFonts w:eastAsia="Calibri"/>
          <w:color w:val="000000" w:themeColor="text1"/>
          <w:sz w:val="26"/>
          <w:szCs w:val="26"/>
          <w:lang w:val="uk-UA" w:eastAsia="en-US"/>
        </w:rPr>
        <w:t>Мамченко</w:t>
      </w:r>
      <w:proofErr w:type="spellEnd"/>
      <w:r w:rsidRPr="00FD7B80">
        <w:rPr>
          <w:rFonts w:eastAsia="Calibri"/>
          <w:color w:val="000000" w:themeColor="text1"/>
          <w:sz w:val="26"/>
          <w:szCs w:val="26"/>
          <w:lang w:val="uk-UA" w:eastAsia="en-US"/>
        </w:rPr>
        <w:t> Ю.А. отримала це приміщення в дар безоплатно за три роки до призначення на посаду судді, а саме 05 травня 2004 року.</w:t>
      </w:r>
    </w:p>
    <w:p w14:paraId="5FD4496B" w14:textId="1AD6BDE4" w:rsidR="005F24CD" w:rsidRPr="00FD7B80" w:rsidRDefault="005F24CD" w:rsidP="00D21ACB">
      <w:pPr>
        <w:shd w:val="clear" w:color="auto" w:fill="FFFFFF"/>
        <w:tabs>
          <w:tab w:val="left" w:pos="567"/>
        </w:tabs>
        <w:spacing w:after="0" w:line="340" w:lineRule="exact"/>
        <w:ind w:firstLine="851"/>
        <w:contextualSpacing/>
        <w:jc w:val="both"/>
        <w:rPr>
          <w:rFonts w:ascii="Times New Roman" w:hAnsi="Times New Roman"/>
          <w:sz w:val="26"/>
          <w:szCs w:val="26"/>
        </w:rPr>
      </w:pPr>
      <w:r w:rsidRPr="00FD7B80">
        <w:rPr>
          <w:rFonts w:ascii="Times New Roman" w:hAnsi="Times New Roman"/>
          <w:color w:val="000000" w:themeColor="text1"/>
          <w:sz w:val="26"/>
          <w:szCs w:val="26"/>
        </w:rPr>
        <w:lastRenderedPageBreak/>
        <w:t xml:space="preserve">З наявної в матеріалах суддівського досьє інформації вбачається, що дохід судді </w:t>
      </w:r>
      <w:proofErr w:type="spellStart"/>
      <w:r w:rsidRPr="00FD7B80">
        <w:rPr>
          <w:rFonts w:ascii="Times New Roman" w:hAnsi="Times New Roman"/>
          <w:color w:val="000000" w:themeColor="text1"/>
          <w:sz w:val="26"/>
          <w:szCs w:val="26"/>
        </w:rPr>
        <w:t>Мамченко</w:t>
      </w:r>
      <w:proofErr w:type="spellEnd"/>
      <w:r w:rsidRPr="00FD7B80">
        <w:rPr>
          <w:rFonts w:ascii="Times New Roman" w:hAnsi="Times New Roman"/>
          <w:color w:val="000000" w:themeColor="text1"/>
          <w:sz w:val="26"/>
          <w:szCs w:val="26"/>
        </w:rPr>
        <w:t> Ю.А. за 2013–2018 роки становить 2 726 273 грн, дохід її матері за вказаний період – 3 710 765 гривень».</w:t>
      </w:r>
    </w:p>
    <w:p w14:paraId="32532169" w14:textId="5E9949B4" w:rsidR="005F24CD" w:rsidRPr="00FD7B80" w:rsidRDefault="005F24CD"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sz w:val="26"/>
          <w:szCs w:val="26"/>
        </w:rPr>
        <w:t xml:space="preserve">На запитання представника ГРД, чому суддя не надала </w:t>
      </w:r>
      <w:r w:rsidR="001C6CF9" w:rsidRPr="00FD7B80">
        <w:rPr>
          <w:rFonts w:ascii="Times New Roman" w:hAnsi="Times New Roman" w:cs="Times New Roman"/>
          <w:sz w:val="26"/>
          <w:szCs w:val="26"/>
        </w:rPr>
        <w:t>обґрунтовані</w:t>
      </w:r>
      <w:r w:rsidRPr="00FD7B80">
        <w:rPr>
          <w:rFonts w:ascii="Times New Roman" w:hAnsi="Times New Roman" w:cs="Times New Roman"/>
          <w:sz w:val="26"/>
          <w:szCs w:val="26"/>
        </w:rPr>
        <w:t xml:space="preserve"> пояснення </w:t>
      </w:r>
      <w:r w:rsidR="001C6CF9" w:rsidRPr="00FD7B80">
        <w:rPr>
          <w:rFonts w:ascii="Times New Roman" w:hAnsi="Times New Roman" w:cs="Times New Roman"/>
          <w:sz w:val="26"/>
          <w:szCs w:val="26"/>
        </w:rPr>
        <w:t xml:space="preserve">щодо джерел походження свого майна </w:t>
      </w:r>
      <w:r w:rsidRPr="00FD7B80">
        <w:rPr>
          <w:rFonts w:ascii="Times New Roman" w:hAnsi="Times New Roman" w:cs="Times New Roman"/>
          <w:sz w:val="26"/>
          <w:szCs w:val="26"/>
        </w:rPr>
        <w:t xml:space="preserve">під час співбесіди з Комісією у 2018 році, </w:t>
      </w:r>
      <w:proofErr w:type="spellStart"/>
      <w:r w:rsidRPr="00FD7B80">
        <w:rPr>
          <w:rFonts w:ascii="Times New Roman" w:hAnsi="Times New Roman" w:cs="Times New Roman"/>
          <w:sz w:val="26"/>
          <w:szCs w:val="26"/>
        </w:rPr>
        <w:t>Мамченко</w:t>
      </w:r>
      <w:proofErr w:type="spellEnd"/>
      <w:r w:rsidRPr="00FD7B80">
        <w:rPr>
          <w:rFonts w:ascii="Times New Roman" w:hAnsi="Times New Roman" w:cs="Times New Roman"/>
          <w:sz w:val="26"/>
          <w:szCs w:val="26"/>
        </w:rPr>
        <w:t xml:space="preserve"> Ю.А. відповіла, що на той час їй було невідомо про наявність у членів Комісії сумнівів </w:t>
      </w:r>
      <w:r w:rsidR="001C6CF9" w:rsidRPr="00FD7B80">
        <w:rPr>
          <w:rFonts w:ascii="Times New Roman" w:hAnsi="Times New Roman" w:cs="Times New Roman"/>
          <w:sz w:val="26"/>
          <w:szCs w:val="26"/>
        </w:rPr>
        <w:t>з цього приводу</w:t>
      </w:r>
      <w:r w:rsidRPr="00FD7B80">
        <w:rPr>
          <w:rFonts w:ascii="Times New Roman" w:hAnsi="Times New Roman" w:cs="Times New Roman"/>
          <w:sz w:val="26"/>
          <w:szCs w:val="26"/>
        </w:rPr>
        <w:t xml:space="preserve">. На підтвердження своїх слів суддя послалась на вказане вище рішення Вищої ради правосуддя, у якому </w:t>
      </w:r>
      <w:r w:rsidR="001C6CF9" w:rsidRPr="00FD7B80">
        <w:rPr>
          <w:rFonts w:ascii="Times New Roman" w:hAnsi="Times New Roman" w:cs="Times New Roman"/>
          <w:sz w:val="26"/>
          <w:szCs w:val="26"/>
        </w:rPr>
        <w:t>також вказано про її необізнаність щодо таких сумнівів, а також про безпідставність висновків Комісії, що нею ці сумніви не спростовано.</w:t>
      </w:r>
    </w:p>
    <w:p w14:paraId="37D46063" w14:textId="18FE5738" w:rsidR="005F24CD" w:rsidRPr="00FD7B80" w:rsidRDefault="001C6CF9"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 xml:space="preserve">Комісія вважає надані </w:t>
      </w:r>
      <w:proofErr w:type="spellStart"/>
      <w:r w:rsidRPr="00FD7B80">
        <w:rPr>
          <w:rFonts w:ascii="Times New Roman" w:hAnsi="Times New Roman" w:cs="Times New Roman"/>
          <w:color w:val="000000" w:themeColor="text1"/>
          <w:sz w:val="26"/>
          <w:szCs w:val="26"/>
        </w:rPr>
        <w:t>Мамченко</w:t>
      </w:r>
      <w:proofErr w:type="spellEnd"/>
      <w:r w:rsidRPr="00FD7B80">
        <w:rPr>
          <w:rFonts w:ascii="Times New Roman" w:hAnsi="Times New Roman" w:cs="Times New Roman"/>
          <w:color w:val="000000" w:themeColor="text1"/>
          <w:sz w:val="26"/>
          <w:szCs w:val="26"/>
        </w:rPr>
        <w:t> Ю.А. пояснення переконливими та достатніми.</w:t>
      </w:r>
    </w:p>
    <w:p w14:paraId="0BE04EBD" w14:textId="7BEA5009" w:rsidR="001C6CF9" w:rsidRPr="00FD7B80" w:rsidRDefault="00A856E1"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sz w:val="26"/>
          <w:szCs w:val="26"/>
        </w:rPr>
        <w:t xml:space="preserve">Стосовно твердження ГРД щодо академічної </w:t>
      </w:r>
      <w:proofErr w:type="spellStart"/>
      <w:r w:rsidRPr="00FD7B80">
        <w:rPr>
          <w:rFonts w:ascii="Times New Roman" w:hAnsi="Times New Roman" w:cs="Times New Roman"/>
          <w:sz w:val="26"/>
          <w:szCs w:val="26"/>
        </w:rPr>
        <w:t>недоброчесності</w:t>
      </w:r>
      <w:proofErr w:type="spellEnd"/>
      <w:r w:rsidRPr="00FD7B80">
        <w:rPr>
          <w:rFonts w:ascii="Times New Roman" w:hAnsi="Times New Roman" w:cs="Times New Roman"/>
          <w:sz w:val="26"/>
          <w:szCs w:val="26"/>
        </w:rPr>
        <w:t xml:space="preserve">, </w:t>
      </w:r>
      <w:r w:rsidRPr="00FD7B80">
        <w:rPr>
          <w:rFonts w:ascii="Times New Roman" w:hAnsi="Times New Roman" w:cs="Times New Roman"/>
          <w:color w:val="000000" w:themeColor="text1"/>
          <w:sz w:val="26"/>
          <w:szCs w:val="26"/>
        </w:rPr>
        <w:t xml:space="preserve">зокрема, про невідповідність трьох з опублікованих суддею наукових статей предмету її наукового дослідження, </w:t>
      </w:r>
      <w:proofErr w:type="spellStart"/>
      <w:r w:rsidRPr="00FD7B80">
        <w:rPr>
          <w:rFonts w:ascii="Times New Roman" w:hAnsi="Times New Roman" w:cs="Times New Roman"/>
          <w:color w:val="000000" w:themeColor="text1"/>
          <w:sz w:val="26"/>
          <w:szCs w:val="26"/>
        </w:rPr>
        <w:t>Мамченко</w:t>
      </w:r>
      <w:proofErr w:type="spellEnd"/>
      <w:r w:rsidRPr="00FD7B80">
        <w:rPr>
          <w:rFonts w:ascii="Times New Roman" w:hAnsi="Times New Roman" w:cs="Times New Roman"/>
          <w:color w:val="000000" w:themeColor="text1"/>
          <w:sz w:val="26"/>
          <w:szCs w:val="26"/>
        </w:rPr>
        <w:t xml:space="preserve"> Ю.А. </w:t>
      </w:r>
      <w:r w:rsidRPr="00FD7B80">
        <w:rPr>
          <w:rFonts w:ascii="Times New Roman" w:hAnsi="Times New Roman" w:cs="Times New Roman"/>
          <w:sz w:val="26"/>
          <w:szCs w:val="26"/>
        </w:rPr>
        <w:t>пояснила таке.</w:t>
      </w:r>
    </w:p>
    <w:p w14:paraId="64194251" w14:textId="3B2EC8E6" w:rsidR="00A856E1" w:rsidRPr="00FD7B80" w:rsidRDefault="002B7C66"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Дисертація присвячена концептуалізації та аналізу правового регулювання договору поставки за законодавством України. У роботі надано комплексну характеристику господарського договору поставки та визначено стан забезпеченості правового регулювання окремих елементів його змісту відповідно до сучасних умов розвитку законодавства. Встановлено сутність та особливості предмету договору поставки, його основних елементів, а також особливості виконання, зміни та розірвання договорів поставки.</w:t>
      </w:r>
    </w:p>
    <w:p w14:paraId="5E9CC335" w14:textId="476BA94A" w:rsidR="002B7C66" w:rsidRPr="00FD7B80" w:rsidRDefault="002B7C66" w:rsidP="00D21ACB">
      <w:pPr>
        <w:pStyle w:val="a3"/>
        <w:numPr>
          <w:ilvl w:val="0"/>
          <w:numId w:val="2"/>
        </w:numPr>
        <w:spacing w:before="0" w:beforeAutospacing="0" w:after="0" w:afterAutospacing="0" w:line="340" w:lineRule="exact"/>
        <w:ind w:left="0" w:firstLine="851"/>
        <w:jc w:val="both"/>
        <w:rPr>
          <w:color w:val="000000" w:themeColor="text1"/>
          <w:sz w:val="26"/>
          <w:szCs w:val="26"/>
          <w:lang w:val="uk-UA"/>
        </w:rPr>
      </w:pPr>
      <w:r w:rsidRPr="00FD7B80">
        <w:rPr>
          <w:color w:val="000000" w:themeColor="text1"/>
          <w:sz w:val="26"/>
          <w:szCs w:val="26"/>
          <w:lang w:val="uk-UA"/>
        </w:rPr>
        <w:t>Відповідно до пункту 1 наказу Міністерства освіти і науки України від</w:t>
      </w:r>
      <w:r w:rsidR="00897710" w:rsidRPr="00FD7B80">
        <w:rPr>
          <w:color w:val="000000" w:themeColor="text1"/>
          <w:sz w:val="26"/>
          <w:szCs w:val="26"/>
          <w:lang w:val="uk-UA"/>
        </w:rPr>
        <w:t> </w:t>
      </w:r>
      <w:r w:rsidRPr="00FD7B80">
        <w:rPr>
          <w:color w:val="000000" w:themeColor="text1"/>
          <w:sz w:val="26"/>
          <w:szCs w:val="26"/>
          <w:lang w:val="uk-UA"/>
        </w:rPr>
        <w:t>23 вересня 2019 року № 1220 «Про опублікування результатів дисертацій на здобуття наукових ступенів доктора і кандидата наук» наукові публікації зараховуються за темою дисертації в разі дотримання таких умов:</w:t>
      </w:r>
    </w:p>
    <w:p w14:paraId="3EF9BA72" w14:textId="77777777" w:rsidR="002B7C66" w:rsidRPr="00FD7B80" w:rsidRDefault="002B7C66" w:rsidP="00D21ACB">
      <w:pPr>
        <w:pStyle w:val="a4"/>
        <w:numPr>
          <w:ilvl w:val="0"/>
          <w:numId w:val="10"/>
        </w:numPr>
        <w:spacing w:after="0" w:line="340" w:lineRule="exact"/>
        <w:ind w:left="0" w:firstLine="851"/>
        <w:jc w:val="both"/>
        <w:rPr>
          <w:rFonts w:ascii="Times New Roman" w:eastAsia="Times New Roman" w:hAnsi="Times New Roman" w:cs="Times New Roman"/>
          <w:color w:val="000000" w:themeColor="text1"/>
          <w:sz w:val="26"/>
          <w:szCs w:val="26"/>
        </w:rPr>
      </w:pPr>
      <w:r w:rsidRPr="00FD7B80">
        <w:rPr>
          <w:rFonts w:ascii="Times New Roman" w:eastAsia="Times New Roman" w:hAnsi="Times New Roman" w:cs="Times New Roman"/>
          <w:color w:val="000000" w:themeColor="text1"/>
          <w:sz w:val="26"/>
          <w:szCs w:val="26"/>
        </w:rPr>
        <w:t>обґрунтування отриманих наукових результатів відповідно до мети статті (поставленого завдання) та висновків;</w:t>
      </w:r>
    </w:p>
    <w:p w14:paraId="0D727A5D" w14:textId="77777777" w:rsidR="002B7C66" w:rsidRPr="00FD7B80" w:rsidRDefault="002B7C66" w:rsidP="00D21ACB">
      <w:pPr>
        <w:pStyle w:val="a4"/>
        <w:numPr>
          <w:ilvl w:val="0"/>
          <w:numId w:val="10"/>
        </w:numPr>
        <w:spacing w:after="0" w:line="340" w:lineRule="exact"/>
        <w:ind w:left="0" w:firstLine="851"/>
        <w:jc w:val="both"/>
        <w:rPr>
          <w:rFonts w:ascii="Times New Roman" w:eastAsia="Times New Roman" w:hAnsi="Times New Roman" w:cs="Times New Roman"/>
          <w:color w:val="000000" w:themeColor="text1"/>
          <w:sz w:val="26"/>
          <w:szCs w:val="26"/>
        </w:rPr>
      </w:pPr>
      <w:r w:rsidRPr="00FD7B80">
        <w:rPr>
          <w:rFonts w:ascii="Times New Roman" w:eastAsia="Times New Roman" w:hAnsi="Times New Roman" w:cs="Times New Roman"/>
          <w:color w:val="000000" w:themeColor="text1"/>
          <w:sz w:val="26"/>
          <w:szCs w:val="26"/>
        </w:rPr>
        <w:t xml:space="preserve">опублікування статей у наукових фахових виданнях, які на дату їх опублікування </w:t>
      </w:r>
      <w:proofErr w:type="spellStart"/>
      <w:r w:rsidRPr="00FD7B80">
        <w:rPr>
          <w:rFonts w:ascii="Times New Roman" w:eastAsia="Times New Roman" w:hAnsi="Times New Roman" w:cs="Times New Roman"/>
          <w:color w:val="000000" w:themeColor="text1"/>
          <w:sz w:val="26"/>
          <w:szCs w:val="26"/>
        </w:rPr>
        <w:t>внесено</w:t>
      </w:r>
      <w:proofErr w:type="spellEnd"/>
      <w:r w:rsidRPr="00FD7B80">
        <w:rPr>
          <w:rFonts w:ascii="Times New Roman" w:eastAsia="Times New Roman" w:hAnsi="Times New Roman" w:cs="Times New Roman"/>
          <w:color w:val="000000" w:themeColor="text1"/>
          <w:sz w:val="26"/>
          <w:szCs w:val="26"/>
        </w:rPr>
        <w:t xml:space="preserve"> до Переліку наукових фахових видань України, затвердженого в установленому законодавством порядку;</w:t>
      </w:r>
    </w:p>
    <w:p w14:paraId="4F4C53D7" w14:textId="77777777" w:rsidR="002B7C66" w:rsidRPr="00FD7B80" w:rsidRDefault="002B7C66" w:rsidP="00D21ACB">
      <w:pPr>
        <w:pStyle w:val="a4"/>
        <w:numPr>
          <w:ilvl w:val="0"/>
          <w:numId w:val="10"/>
        </w:numPr>
        <w:spacing w:after="0" w:line="340" w:lineRule="exact"/>
        <w:ind w:left="0" w:firstLine="851"/>
        <w:jc w:val="both"/>
        <w:rPr>
          <w:rFonts w:ascii="Times New Roman" w:eastAsia="Times New Roman" w:hAnsi="Times New Roman" w:cs="Times New Roman"/>
          <w:color w:val="000000" w:themeColor="text1"/>
          <w:sz w:val="26"/>
          <w:szCs w:val="26"/>
        </w:rPr>
      </w:pPr>
      <w:r w:rsidRPr="00FD7B80">
        <w:rPr>
          <w:rFonts w:ascii="Times New Roman" w:eastAsia="Times New Roman" w:hAnsi="Times New Roman" w:cs="Times New Roman"/>
          <w:color w:val="000000" w:themeColor="text1"/>
          <w:sz w:val="26"/>
          <w:szCs w:val="26"/>
        </w:rPr>
        <w:t>опублікування не більше ніж однієї статті в одному випуску (номері) наукового видання;</w:t>
      </w:r>
    </w:p>
    <w:p w14:paraId="51A1D309" w14:textId="652B759F" w:rsidR="002B7C66" w:rsidRPr="00FD7B80" w:rsidRDefault="002B7C66" w:rsidP="00D21ACB">
      <w:pPr>
        <w:pStyle w:val="a4"/>
        <w:numPr>
          <w:ilvl w:val="0"/>
          <w:numId w:val="10"/>
        </w:numPr>
        <w:spacing w:after="0" w:line="340" w:lineRule="exact"/>
        <w:ind w:left="0" w:firstLine="851"/>
        <w:jc w:val="both"/>
        <w:rPr>
          <w:rFonts w:ascii="Times New Roman" w:eastAsia="Times New Roman" w:hAnsi="Times New Roman" w:cs="Times New Roman"/>
          <w:color w:val="000000" w:themeColor="text1"/>
          <w:sz w:val="26"/>
          <w:szCs w:val="26"/>
        </w:rPr>
      </w:pPr>
      <w:r w:rsidRPr="00FD7B80">
        <w:rPr>
          <w:rFonts w:ascii="Times New Roman" w:hAnsi="Times New Roman" w:cs="Times New Roman"/>
          <w:color w:val="000000" w:themeColor="text1"/>
          <w:sz w:val="26"/>
          <w:szCs w:val="26"/>
        </w:rPr>
        <w:t>опублікування статей у наукових періодичних виданнях інших держав з наукового напряму, за яким підготовлено дисертацію здобувача, за умови повноти викладу матеріалів дисертації, що визначає спеціалізована вчена рада.</w:t>
      </w:r>
    </w:p>
    <w:p w14:paraId="0CDDF9C6" w14:textId="2FAABF33" w:rsidR="002B7C66" w:rsidRPr="00FD7B80" w:rsidRDefault="002B7C66"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Пунктом 2 вказаного наказу встановлено, що зарахування статей, опублікованих у наукових періодичних виданнях інших держав з наукового напряму, за яким підготовлено дисертацію здобувача, покладається на спеціалізовану вчену раду за умови відповідності такого видання тематичній спрямованості з певної галузі науки (знань), спеціалізації видання, наявності у складі редколегії фахівців з відповідної галузі науки (знань), за якою планується захист дисертації; наявності активного ISSN-</w:t>
      </w:r>
      <w:r w:rsidRPr="00FD7B80">
        <w:rPr>
          <w:rFonts w:ascii="Times New Roman" w:hAnsi="Times New Roman" w:cs="Times New Roman"/>
          <w:color w:val="000000" w:themeColor="text1"/>
          <w:sz w:val="26"/>
          <w:szCs w:val="26"/>
        </w:rPr>
        <w:lastRenderedPageBreak/>
        <w:t>номера видання; наявності процедури рецензування публікацій та дотримання виданням редакційної етики.</w:t>
      </w:r>
    </w:p>
    <w:p w14:paraId="4475DA23" w14:textId="480C7161" w:rsidR="002B7C66" w:rsidRPr="00FD7B80" w:rsidRDefault="002B7C66"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Отже, обов’язки щодо перевірки та зарахування публікацій у фахових виданнях покладаються на спеціалізовану вчену раду.</w:t>
      </w:r>
    </w:p>
    <w:p w14:paraId="206673FA" w14:textId="16271EB2" w:rsidR="002B7C66" w:rsidRPr="00FD7B80" w:rsidRDefault="002B7C66"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 xml:space="preserve">Згідно з пунктом 3.7 Положення про спеціалізовану вчену раду, затвердженого наказом Міністерства освіти і науки, молоді та спорту України від 14 вересня 2011 року № 1059, (чинного на момент захисту </w:t>
      </w:r>
      <w:proofErr w:type="spellStart"/>
      <w:r w:rsidRPr="00FD7B80">
        <w:rPr>
          <w:rFonts w:ascii="Times New Roman" w:hAnsi="Times New Roman" w:cs="Times New Roman"/>
          <w:color w:val="000000" w:themeColor="text1"/>
          <w:sz w:val="26"/>
          <w:szCs w:val="26"/>
        </w:rPr>
        <w:t>Мамченко</w:t>
      </w:r>
      <w:proofErr w:type="spellEnd"/>
      <w:r w:rsidRPr="00FD7B80">
        <w:rPr>
          <w:rFonts w:ascii="Times New Roman" w:hAnsi="Times New Roman" w:cs="Times New Roman"/>
          <w:color w:val="000000" w:themeColor="text1"/>
          <w:sz w:val="26"/>
          <w:szCs w:val="26"/>
        </w:rPr>
        <w:t xml:space="preserve"> Ю.А. дисертації), автореферат із зазначенням адреси, дати і часу захисту розсилають не пізніше ніж за місяць до захисту за переліком установ і організацій, до яких обов’язково надсилаються автореферати дисертацій, затвердженим </w:t>
      </w:r>
      <w:proofErr w:type="spellStart"/>
      <w:r w:rsidRPr="00FD7B80">
        <w:rPr>
          <w:rFonts w:ascii="Times New Roman" w:hAnsi="Times New Roman" w:cs="Times New Roman"/>
          <w:color w:val="000000" w:themeColor="text1"/>
          <w:sz w:val="26"/>
          <w:szCs w:val="26"/>
        </w:rPr>
        <w:t>МОНмолодьспортом</w:t>
      </w:r>
      <w:proofErr w:type="spellEnd"/>
      <w:r w:rsidRPr="00FD7B80">
        <w:rPr>
          <w:rFonts w:ascii="Times New Roman" w:hAnsi="Times New Roman" w:cs="Times New Roman"/>
          <w:color w:val="000000" w:themeColor="text1"/>
          <w:sz w:val="26"/>
          <w:szCs w:val="26"/>
        </w:rPr>
        <w:t xml:space="preserve"> в установленому порядку, і за додатковим списком, затвердженим радою, який включає ради, наукові установи, вищі навчальні заклади за профілем дисертації та відомих фахівців у цій галузі науки.</w:t>
      </w:r>
    </w:p>
    <w:p w14:paraId="75D14E87" w14:textId="2DD4F787" w:rsidR="002B7C66" w:rsidRPr="00FD7B80" w:rsidRDefault="002B7C66"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 xml:space="preserve">Згідно зі списком установ та осіб, яким надіслано автореферат дисертації </w:t>
      </w:r>
      <w:proofErr w:type="spellStart"/>
      <w:r w:rsidRPr="00FD7B80">
        <w:rPr>
          <w:rFonts w:ascii="Times New Roman" w:hAnsi="Times New Roman" w:cs="Times New Roman"/>
          <w:color w:val="000000" w:themeColor="text1"/>
          <w:sz w:val="26"/>
          <w:szCs w:val="26"/>
        </w:rPr>
        <w:t>Мамченко</w:t>
      </w:r>
      <w:proofErr w:type="spellEnd"/>
      <w:r w:rsidRPr="00FD7B80">
        <w:rPr>
          <w:rFonts w:ascii="Times New Roman" w:hAnsi="Times New Roman" w:cs="Times New Roman"/>
          <w:color w:val="000000" w:themeColor="text1"/>
          <w:sz w:val="26"/>
          <w:szCs w:val="26"/>
        </w:rPr>
        <w:t> Ю.А., з відміткою Укрпошти про надсилання від 15 квітня 2021 року секретарем спеціалізованої вченої ради розіслано автореферат 62 адресатам, включаючи установи та організації, до яких автореферати надсилаються обов’язково.</w:t>
      </w:r>
    </w:p>
    <w:p w14:paraId="5E28D3B4" w14:textId="53168AA9" w:rsidR="002B7C66" w:rsidRPr="00FD7B80" w:rsidRDefault="002B7C66"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hAnsi="Times New Roman" w:cs="Times New Roman"/>
          <w:color w:val="000000" w:themeColor="text1"/>
          <w:sz w:val="26"/>
          <w:szCs w:val="26"/>
        </w:rPr>
        <w:t>Крім того, автореферат дисертації було надіслано членам спеціалізованої вченої ради К 26.142.01, науковим установам та організаціям, у яких функціонують вчені ради за спеціальністю 12.00.04, зокрема Інституту економіко-правових досліджень імені В.К. Мамутова Національної академії наук України, Київському національному університету імені Тараса Шевченка, Науково-дослідному інституту приватного права і підприємництва імені академіка Ф.Г. Бурчака, Національному університету «Одеська юридична академія», Національному юридичному університету імені Ярослава Мудрого, Донецькому національному університету імені Василя Стуса.</w:t>
      </w:r>
    </w:p>
    <w:p w14:paraId="22D24E56" w14:textId="7FABEFDD" w:rsidR="002B7C66" w:rsidRPr="00FD7B80" w:rsidRDefault="002B7C66" w:rsidP="00D21ACB">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6"/>
          <w:szCs w:val="26"/>
        </w:rPr>
      </w:pPr>
      <w:r w:rsidRPr="00FD7B80">
        <w:rPr>
          <w:rFonts w:ascii="Times New Roman" w:eastAsia="Times New Roman" w:hAnsi="Times New Roman" w:cs="Times New Roman"/>
          <w:sz w:val="26"/>
          <w:szCs w:val="26"/>
        </w:rPr>
        <w:t xml:space="preserve">Проаналізувавши надані </w:t>
      </w:r>
      <w:proofErr w:type="spellStart"/>
      <w:r w:rsidRPr="00FD7B80">
        <w:rPr>
          <w:rFonts w:ascii="Times New Roman" w:eastAsia="Times New Roman" w:hAnsi="Times New Roman" w:cs="Times New Roman"/>
          <w:sz w:val="26"/>
          <w:szCs w:val="26"/>
        </w:rPr>
        <w:t>Мамченко</w:t>
      </w:r>
      <w:proofErr w:type="spellEnd"/>
      <w:r w:rsidRPr="00FD7B80">
        <w:rPr>
          <w:rFonts w:ascii="Times New Roman" w:eastAsia="Times New Roman" w:hAnsi="Times New Roman" w:cs="Times New Roman"/>
          <w:sz w:val="26"/>
          <w:szCs w:val="26"/>
        </w:rPr>
        <w:t> Ю.А. пояснення, Комісія у пленарному складі вважає їх обґрунтованими та достатніми.</w:t>
      </w:r>
    </w:p>
    <w:p w14:paraId="021DFB4F" w14:textId="6BEC662A" w:rsidR="002B7C66" w:rsidRPr="00FD7B80" w:rsidRDefault="002B7C66" w:rsidP="00D21ACB">
      <w:pPr>
        <w:pStyle w:val="a4"/>
        <w:numPr>
          <w:ilvl w:val="0"/>
          <w:numId w:val="1"/>
        </w:numPr>
        <w:shd w:val="clear" w:color="auto" w:fill="FFFFFF"/>
        <w:tabs>
          <w:tab w:val="left" w:pos="567"/>
        </w:tabs>
        <w:spacing w:after="0" w:line="340" w:lineRule="exact"/>
        <w:ind w:left="0" w:firstLine="851"/>
        <w:jc w:val="both"/>
        <w:rPr>
          <w:rFonts w:ascii="Times New Roman" w:hAnsi="Times New Roman" w:cs="Times New Roman"/>
          <w:b/>
          <w:sz w:val="26"/>
          <w:szCs w:val="26"/>
        </w:rPr>
      </w:pPr>
      <w:r w:rsidRPr="00FD7B80">
        <w:rPr>
          <w:rFonts w:ascii="Times New Roman" w:hAnsi="Times New Roman" w:cs="Times New Roman"/>
          <w:b/>
          <w:sz w:val="26"/>
          <w:szCs w:val="26"/>
        </w:rPr>
        <w:t>Висновок Комісії за результатами розгляду справи.</w:t>
      </w:r>
    </w:p>
    <w:p w14:paraId="3105C07B" w14:textId="11A4E2FC" w:rsidR="002B7C66" w:rsidRPr="00FD7B80" w:rsidRDefault="002B7C66" w:rsidP="00D21ACB">
      <w:pPr>
        <w:pStyle w:val="rtejustify"/>
        <w:numPr>
          <w:ilvl w:val="0"/>
          <w:numId w:val="2"/>
        </w:numPr>
        <w:shd w:val="clear" w:color="auto" w:fill="FFFFFF"/>
        <w:spacing w:before="0" w:beforeAutospacing="0" w:after="0" w:afterAutospacing="0" w:line="340" w:lineRule="exact"/>
        <w:ind w:left="0" w:firstLine="851"/>
        <w:jc w:val="both"/>
        <w:rPr>
          <w:color w:val="1D1D1B"/>
          <w:sz w:val="26"/>
          <w:szCs w:val="26"/>
        </w:rPr>
      </w:pPr>
      <w:r w:rsidRPr="00FD7B80">
        <w:rPr>
          <w:color w:val="1D1D1B"/>
          <w:sz w:val="26"/>
          <w:szCs w:val="26"/>
        </w:rPr>
        <w:t xml:space="preserve">За результатами перевірки обставин, викладених у висновку ГРД, взявши до уваги надані суддею пояснення, дослідивши матеріали суддівського досьє, Комісія у пленарному складі не встановила фактів, які б свідчили про невідповідність судді </w:t>
      </w:r>
      <w:r w:rsidRPr="00FD7B80">
        <w:rPr>
          <w:color w:val="000000"/>
          <w:sz w:val="26"/>
          <w:szCs w:val="26"/>
        </w:rPr>
        <w:t xml:space="preserve">Рівненського апеляційного господарського суду </w:t>
      </w:r>
      <w:proofErr w:type="spellStart"/>
      <w:r w:rsidRPr="00FD7B80">
        <w:rPr>
          <w:color w:val="000000"/>
          <w:sz w:val="26"/>
          <w:szCs w:val="26"/>
        </w:rPr>
        <w:t>Мамченко</w:t>
      </w:r>
      <w:proofErr w:type="spellEnd"/>
      <w:r w:rsidRPr="00FD7B80">
        <w:rPr>
          <w:color w:val="000000"/>
          <w:sz w:val="26"/>
          <w:szCs w:val="26"/>
        </w:rPr>
        <w:t xml:space="preserve"> Ю.А. </w:t>
      </w:r>
      <w:r w:rsidRPr="00FD7B80">
        <w:rPr>
          <w:color w:val="1D1D1B"/>
          <w:sz w:val="26"/>
          <w:szCs w:val="26"/>
        </w:rPr>
        <w:t>критеріям доброчесності та професійної етики, які могли б вплинути на результати кваліфікаційного оцінювання.</w:t>
      </w:r>
    </w:p>
    <w:p w14:paraId="44B5EB13" w14:textId="15AD4985" w:rsidR="002B7C66" w:rsidRPr="00FD7B80" w:rsidRDefault="002B7C66" w:rsidP="00D21ACB">
      <w:pPr>
        <w:pStyle w:val="rtejustify"/>
        <w:numPr>
          <w:ilvl w:val="0"/>
          <w:numId w:val="2"/>
        </w:numPr>
        <w:shd w:val="clear" w:color="auto" w:fill="FFFFFF"/>
        <w:spacing w:before="0" w:beforeAutospacing="0" w:after="0" w:afterAutospacing="0" w:line="340" w:lineRule="exact"/>
        <w:ind w:left="0" w:firstLine="851"/>
        <w:jc w:val="both"/>
        <w:rPr>
          <w:color w:val="1D1D1B"/>
          <w:sz w:val="26"/>
          <w:szCs w:val="26"/>
        </w:rPr>
      </w:pPr>
      <w:r w:rsidRPr="00FD7B80">
        <w:rPr>
          <w:color w:val="000000"/>
          <w:sz w:val="26"/>
          <w:szCs w:val="26"/>
        </w:rPr>
        <w:t>Комісія у пленарному складі не знаходить підстав для оцінки вказаної у висновках ГРД інформації інакше, ніж це здійснено колегією Комісії в рішенні від 21 травня 2025 року.</w:t>
      </w:r>
    </w:p>
    <w:p w14:paraId="5CED9D0D" w14:textId="77777777" w:rsidR="002B7C66" w:rsidRPr="00FD7B80" w:rsidRDefault="002B7C66" w:rsidP="00D21ACB">
      <w:pPr>
        <w:pStyle w:val="rtejustify"/>
        <w:numPr>
          <w:ilvl w:val="0"/>
          <w:numId w:val="2"/>
        </w:numPr>
        <w:shd w:val="clear" w:color="auto" w:fill="FFFFFF"/>
        <w:spacing w:before="0" w:beforeAutospacing="0" w:after="0" w:afterAutospacing="0" w:line="340" w:lineRule="exact"/>
        <w:ind w:left="0" w:firstLine="851"/>
        <w:jc w:val="both"/>
        <w:rPr>
          <w:color w:val="1D1D1B"/>
          <w:sz w:val="26"/>
          <w:szCs w:val="26"/>
        </w:rPr>
      </w:pPr>
      <w:r w:rsidRPr="00FD7B80">
        <w:rPr>
          <w:color w:val="000000"/>
          <w:sz w:val="26"/>
          <w:szCs w:val="26"/>
        </w:rPr>
        <w:t>Пунктом 128 Регламенту передбачено, що за результатами засідання у пленарному складі з підстави, визначеної абзацом другим частини першої статті 88 Закону, Комісія ухвалює одне з таких рішень:</w:t>
      </w:r>
    </w:p>
    <w:p w14:paraId="22AEF688" w14:textId="55BA912B" w:rsidR="002B7C66" w:rsidRPr="00FD7B80" w:rsidRDefault="002B7C66" w:rsidP="00D21ACB">
      <w:pPr>
        <w:pStyle w:val="rtejustify"/>
        <w:numPr>
          <w:ilvl w:val="0"/>
          <w:numId w:val="11"/>
        </w:numPr>
        <w:shd w:val="clear" w:color="auto" w:fill="FFFFFF"/>
        <w:spacing w:before="0" w:beforeAutospacing="0" w:after="0" w:afterAutospacing="0" w:line="340" w:lineRule="exact"/>
        <w:ind w:left="0" w:firstLine="851"/>
        <w:jc w:val="both"/>
        <w:rPr>
          <w:color w:val="1D1D1B"/>
          <w:sz w:val="26"/>
          <w:szCs w:val="26"/>
        </w:rPr>
      </w:pPr>
      <w:r w:rsidRPr="00FD7B80">
        <w:rPr>
          <w:color w:val="000000"/>
          <w:sz w:val="26"/>
          <w:szCs w:val="26"/>
        </w:rPr>
        <w:t>про підтвердження здатності судді (кандидата на посаду судді) здійснювати правосуддя у відповідному суді (відповідності судді займаній посаді).</w:t>
      </w:r>
    </w:p>
    <w:p w14:paraId="2D348E15" w14:textId="6DAF2E79" w:rsidR="002B7C66" w:rsidRPr="00FD7B80" w:rsidRDefault="002B7C66" w:rsidP="00D21ACB">
      <w:pPr>
        <w:pStyle w:val="rtejustify"/>
        <w:numPr>
          <w:ilvl w:val="0"/>
          <w:numId w:val="11"/>
        </w:numPr>
        <w:shd w:val="clear" w:color="auto" w:fill="FFFFFF"/>
        <w:spacing w:before="0" w:beforeAutospacing="0" w:after="0" w:afterAutospacing="0" w:line="340" w:lineRule="exact"/>
        <w:ind w:left="0" w:firstLine="851"/>
        <w:jc w:val="both"/>
        <w:rPr>
          <w:color w:val="1D1D1B"/>
          <w:sz w:val="26"/>
          <w:szCs w:val="26"/>
        </w:rPr>
      </w:pPr>
      <w:r w:rsidRPr="00FD7B80">
        <w:rPr>
          <w:color w:val="000000"/>
          <w:sz w:val="26"/>
          <w:szCs w:val="26"/>
        </w:rPr>
        <w:lastRenderedPageBreak/>
        <w:t xml:space="preserve">про </w:t>
      </w:r>
      <w:proofErr w:type="spellStart"/>
      <w:r w:rsidRPr="00FD7B80">
        <w:rPr>
          <w:color w:val="000000"/>
          <w:sz w:val="26"/>
          <w:szCs w:val="26"/>
        </w:rPr>
        <w:t>непідтвердження</w:t>
      </w:r>
      <w:proofErr w:type="spellEnd"/>
      <w:r w:rsidRPr="00FD7B80">
        <w:rPr>
          <w:color w:val="000000"/>
          <w:sz w:val="26"/>
          <w:szCs w:val="26"/>
        </w:rPr>
        <w:t xml:space="preserve"> здатності судді (кандидата на посаду судді) здійснювати правосуддя у відповідному суді (невідповідність судді займаній посаді та внесення подання до Вищої ради правосуддя про звільнення судді з посади).</w:t>
      </w:r>
    </w:p>
    <w:p w14:paraId="543B8AD4" w14:textId="2FF4355C" w:rsidR="002B7C66" w:rsidRPr="00FD7B80" w:rsidRDefault="002B7C66" w:rsidP="00D21ACB">
      <w:pPr>
        <w:pStyle w:val="rtejustify"/>
        <w:numPr>
          <w:ilvl w:val="0"/>
          <w:numId w:val="2"/>
        </w:numPr>
        <w:shd w:val="clear" w:color="auto" w:fill="FFFFFF"/>
        <w:spacing w:before="0" w:beforeAutospacing="0" w:after="0" w:afterAutospacing="0" w:line="340" w:lineRule="exact"/>
        <w:ind w:left="0" w:firstLine="851"/>
        <w:jc w:val="both"/>
        <w:rPr>
          <w:color w:val="1D1D1B"/>
          <w:sz w:val="26"/>
          <w:szCs w:val="26"/>
        </w:rPr>
      </w:pPr>
      <w:r w:rsidRPr="00FD7B80">
        <w:rPr>
          <w:color w:val="000000"/>
          <w:sz w:val="26"/>
          <w:szCs w:val="26"/>
        </w:rPr>
        <w:t xml:space="preserve">З огляду на вказане Комісія у пленарному складі, заслухавши доповідача, дослідивши рішення Комісії у складі колегії від 21 травня 2025 року № 71/ко-25, висновки ГРД, пояснення судді, інші зазначені вище обставини, документи та матеріали, дійшла висновку про відсутність обставин, що викликають обґрунтований сумнів щодо відповідності судді </w:t>
      </w:r>
      <w:proofErr w:type="spellStart"/>
      <w:r w:rsidRPr="00FD7B80">
        <w:rPr>
          <w:color w:val="000000"/>
          <w:sz w:val="26"/>
          <w:szCs w:val="26"/>
        </w:rPr>
        <w:t>Мамченко</w:t>
      </w:r>
      <w:proofErr w:type="spellEnd"/>
      <w:r w:rsidRPr="00FD7B80">
        <w:rPr>
          <w:color w:val="000000"/>
          <w:sz w:val="26"/>
          <w:szCs w:val="26"/>
        </w:rPr>
        <w:t xml:space="preserve"> Ю.А. критеріям доброчесності та професійної етики, та про визнання </w:t>
      </w:r>
      <w:r w:rsidR="006273C3" w:rsidRPr="00FD7B80">
        <w:rPr>
          <w:color w:val="000000"/>
          <w:sz w:val="26"/>
          <w:szCs w:val="26"/>
        </w:rPr>
        <w:t>її</w:t>
      </w:r>
      <w:r w:rsidRPr="00FD7B80">
        <w:rPr>
          <w:color w:val="000000"/>
          <w:sz w:val="26"/>
          <w:szCs w:val="26"/>
        </w:rPr>
        <w:t xml:space="preserve"> так</w:t>
      </w:r>
      <w:r w:rsidR="006273C3" w:rsidRPr="00FD7B80">
        <w:rPr>
          <w:color w:val="000000"/>
          <w:sz w:val="26"/>
          <w:szCs w:val="26"/>
        </w:rPr>
        <w:t>ою</w:t>
      </w:r>
      <w:r w:rsidRPr="00FD7B80">
        <w:rPr>
          <w:color w:val="000000"/>
          <w:sz w:val="26"/>
          <w:szCs w:val="26"/>
        </w:rPr>
        <w:t>, що відповідає займаній посаді.</w:t>
      </w:r>
    </w:p>
    <w:p w14:paraId="0B49C0A2" w14:textId="3B6296F5" w:rsidR="002B7C66" w:rsidRPr="00FD7B80" w:rsidRDefault="002B7C66" w:rsidP="00D21ACB">
      <w:pPr>
        <w:pStyle w:val="rtejustify"/>
        <w:numPr>
          <w:ilvl w:val="0"/>
          <w:numId w:val="2"/>
        </w:numPr>
        <w:shd w:val="clear" w:color="auto" w:fill="FFFFFF"/>
        <w:spacing w:before="0" w:beforeAutospacing="0" w:after="0" w:afterAutospacing="0" w:line="340" w:lineRule="exact"/>
        <w:ind w:left="0" w:firstLine="851"/>
        <w:jc w:val="both"/>
        <w:rPr>
          <w:color w:val="1D1D1B"/>
          <w:sz w:val="26"/>
          <w:szCs w:val="26"/>
        </w:rPr>
      </w:pPr>
      <w:r w:rsidRPr="00FD7B80">
        <w:rPr>
          <w:color w:val="000000"/>
          <w:sz w:val="26"/>
          <w:szCs w:val="26"/>
        </w:rPr>
        <w:t xml:space="preserve">Ураховуючи викладене, керуючись статтями 88, 93, 101 Закону </w:t>
      </w:r>
      <w:r w:rsidR="006273C3" w:rsidRPr="00FD7B80">
        <w:rPr>
          <w:color w:val="000000"/>
          <w:sz w:val="26"/>
          <w:szCs w:val="26"/>
        </w:rPr>
        <w:t>України</w:t>
      </w:r>
      <w:r w:rsidRPr="00FD7B80">
        <w:rPr>
          <w:color w:val="000000"/>
          <w:sz w:val="26"/>
          <w:szCs w:val="26"/>
        </w:rPr>
        <w:t xml:space="preserve"> </w:t>
      </w:r>
      <w:bookmarkStart w:id="0" w:name="_GoBack"/>
      <w:bookmarkEnd w:id="0"/>
      <w:r w:rsidRPr="00FD7B80">
        <w:rPr>
          <w:color w:val="000000"/>
          <w:sz w:val="26"/>
          <w:szCs w:val="26"/>
        </w:rPr>
        <w:t xml:space="preserve">«Про судоустрій і статус суддів», абзацом шостим пункту 13 розділу III «Прикінцеві та перехідні положення» Закону </w:t>
      </w:r>
      <w:r w:rsidR="006273C3" w:rsidRPr="00FD7B80">
        <w:rPr>
          <w:color w:val="000000"/>
          <w:sz w:val="26"/>
          <w:szCs w:val="26"/>
        </w:rPr>
        <w:t>України</w:t>
      </w:r>
      <w:r w:rsidRPr="00FD7B80">
        <w:rPr>
          <w:color w:val="000000"/>
          <w:sz w:val="26"/>
          <w:szCs w:val="26"/>
        </w:rPr>
        <w:t xml:space="preserve"> «Про Вищу раду правосуддя», Вища кваліфікаційна комісія суддів </w:t>
      </w:r>
      <w:r w:rsidR="006273C3" w:rsidRPr="00FD7B80">
        <w:rPr>
          <w:color w:val="000000"/>
          <w:sz w:val="26"/>
          <w:szCs w:val="26"/>
        </w:rPr>
        <w:t>України</w:t>
      </w:r>
      <w:r w:rsidRPr="00FD7B80">
        <w:rPr>
          <w:color w:val="000000"/>
          <w:sz w:val="26"/>
          <w:szCs w:val="26"/>
        </w:rPr>
        <w:t xml:space="preserve"> одноголосно</w:t>
      </w:r>
    </w:p>
    <w:p w14:paraId="523FE04D" w14:textId="7B91C49D" w:rsidR="002B7C66" w:rsidRPr="00FD7B80" w:rsidRDefault="006273C3" w:rsidP="00D21ACB">
      <w:pPr>
        <w:shd w:val="clear" w:color="auto" w:fill="FFFFFF"/>
        <w:tabs>
          <w:tab w:val="left" w:pos="567"/>
        </w:tabs>
        <w:spacing w:before="240" w:after="240" w:line="340" w:lineRule="exact"/>
        <w:jc w:val="center"/>
        <w:rPr>
          <w:rFonts w:ascii="Times New Roman" w:hAnsi="Times New Roman"/>
          <w:sz w:val="26"/>
          <w:szCs w:val="26"/>
        </w:rPr>
      </w:pPr>
      <w:r w:rsidRPr="00FD7B80">
        <w:rPr>
          <w:rFonts w:ascii="Times New Roman" w:hAnsi="Times New Roman"/>
          <w:sz w:val="26"/>
          <w:szCs w:val="26"/>
        </w:rPr>
        <w:t>вирішила:</w:t>
      </w:r>
    </w:p>
    <w:p w14:paraId="1502076D" w14:textId="298F2204" w:rsidR="006273C3" w:rsidRPr="00FD7B80" w:rsidRDefault="006273C3" w:rsidP="00D21ACB">
      <w:pPr>
        <w:shd w:val="clear" w:color="auto" w:fill="FFFFFF"/>
        <w:tabs>
          <w:tab w:val="left" w:pos="567"/>
        </w:tabs>
        <w:spacing w:after="360" w:line="340" w:lineRule="exact"/>
        <w:jc w:val="both"/>
        <w:rPr>
          <w:rFonts w:ascii="Times New Roman" w:hAnsi="Times New Roman"/>
          <w:color w:val="000000"/>
          <w:sz w:val="26"/>
          <w:szCs w:val="26"/>
        </w:rPr>
      </w:pPr>
      <w:r w:rsidRPr="00FD7B80">
        <w:rPr>
          <w:rFonts w:ascii="Times New Roman" w:hAnsi="Times New Roman"/>
          <w:sz w:val="26"/>
          <w:szCs w:val="26"/>
        </w:rPr>
        <w:t xml:space="preserve">визнати суддю </w:t>
      </w:r>
      <w:r w:rsidRPr="00FD7B80">
        <w:rPr>
          <w:rFonts w:ascii="Times New Roman" w:hAnsi="Times New Roman"/>
          <w:color w:val="000000"/>
          <w:sz w:val="26"/>
          <w:szCs w:val="26"/>
        </w:rPr>
        <w:t xml:space="preserve">Рівненського апеляційного господарського суду </w:t>
      </w:r>
      <w:proofErr w:type="spellStart"/>
      <w:r w:rsidRPr="00FD7B80">
        <w:rPr>
          <w:rFonts w:ascii="Times New Roman" w:hAnsi="Times New Roman"/>
          <w:color w:val="000000"/>
          <w:sz w:val="26"/>
          <w:szCs w:val="26"/>
        </w:rPr>
        <w:t>Мамченко</w:t>
      </w:r>
      <w:proofErr w:type="spellEnd"/>
      <w:r w:rsidRPr="00FD7B80">
        <w:rPr>
          <w:rFonts w:ascii="Times New Roman" w:hAnsi="Times New Roman"/>
          <w:color w:val="000000"/>
          <w:sz w:val="26"/>
          <w:szCs w:val="26"/>
        </w:rPr>
        <w:t> Ю</w:t>
      </w:r>
      <w:r w:rsidR="001D25A5" w:rsidRPr="00FD7B80">
        <w:rPr>
          <w:rFonts w:ascii="Times New Roman" w:hAnsi="Times New Roman"/>
          <w:color w:val="000000"/>
          <w:sz w:val="26"/>
          <w:szCs w:val="26"/>
        </w:rPr>
        <w:t xml:space="preserve">лію </w:t>
      </w:r>
      <w:r w:rsidRPr="00FD7B80">
        <w:rPr>
          <w:rFonts w:ascii="Times New Roman" w:hAnsi="Times New Roman"/>
          <w:color w:val="000000"/>
          <w:sz w:val="26"/>
          <w:szCs w:val="26"/>
        </w:rPr>
        <w:t>А</w:t>
      </w:r>
      <w:r w:rsidR="001D25A5" w:rsidRPr="00FD7B80">
        <w:rPr>
          <w:rFonts w:ascii="Times New Roman" w:hAnsi="Times New Roman"/>
          <w:color w:val="000000"/>
          <w:sz w:val="26"/>
          <w:szCs w:val="26"/>
        </w:rPr>
        <w:t>ндріївну</w:t>
      </w:r>
      <w:r w:rsidRPr="00FD7B80">
        <w:rPr>
          <w:rFonts w:ascii="Times New Roman" w:hAnsi="Times New Roman"/>
          <w:color w:val="000000"/>
          <w:sz w:val="26"/>
          <w:szCs w:val="26"/>
        </w:rPr>
        <w:t xml:space="preserve"> такою, що відповідає займаній посаді.</w:t>
      </w:r>
    </w:p>
    <w:p w14:paraId="2DED907D" w14:textId="6AD01348" w:rsidR="00E17899" w:rsidRPr="00FD7B80" w:rsidRDefault="00E17899" w:rsidP="00D21ACB">
      <w:pPr>
        <w:shd w:val="clear" w:color="auto" w:fill="FFFFFF"/>
        <w:tabs>
          <w:tab w:val="left" w:pos="567"/>
        </w:tabs>
        <w:spacing w:after="360" w:line="340" w:lineRule="exact"/>
        <w:jc w:val="both"/>
        <w:rPr>
          <w:rFonts w:ascii="Times New Roman" w:hAnsi="Times New Roman"/>
          <w:sz w:val="26"/>
          <w:szCs w:val="26"/>
        </w:rPr>
      </w:pPr>
      <w:r w:rsidRPr="00FD7B80">
        <w:rPr>
          <w:rFonts w:ascii="Times New Roman" w:hAnsi="Times New Roman"/>
          <w:sz w:val="26"/>
          <w:szCs w:val="26"/>
        </w:rPr>
        <w:t xml:space="preserve">Головуючий </w:t>
      </w:r>
      <w:r w:rsidR="00D21ACB" w:rsidRPr="00FD7B80">
        <w:rPr>
          <w:rFonts w:ascii="Times New Roman" w:hAnsi="Times New Roman"/>
          <w:sz w:val="26"/>
          <w:szCs w:val="26"/>
        </w:rPr>
        <w:tab/>
      </w:r>
      <w:r w:rsidR="00D21ACB" w:rsidRPr="00FD7B80">
        <w:rPr>
          <w:rFonts w:ascii="Times New Roman" w:hAnsi="Times New Roman"/>
          <w:sz w:val="26"/>
          <w:szCs w:val="26"/>
        </w:rPr>
        <w:tab/>
      </w:r>
      <w:r w:rsidR="00D21ACB" w:rsidRPr="00FD7B80">
        <w:rPr>
          <w:rFonts w:ascii="Times New Roman" w:hAnsi="Times New Roman"/>
          <w:sz w:val="26"/>
          <w:szCs w:val="26"/>
        </w:rPr>
        <w:tab/>
      </w:r>
      <w:r w:rsidR="00D21ACB" w:rsidRPr="00FD7B80">
        <w:rPr>
          <w:rFonts w:ascii="Times New Roman" w:hAnsi="Times New Roman"/>
          <w:sz w:val="26"/>
          <w:szCs w:val="26"/>
        </w:rPr>
        <w:tab/>
      </w:r>
      <w:r w:rsidR="00D21ACB" w:rsidRPr="00FD7B80">
        <w:rPr>
          <w:rFonts w:ascii="Times New Roman" w:hAnsi="Times New Roman"/>
          <w:sz w:val="26"/>
          <w:szCs w:val="26"/>
        </w:rPr>
        <w:tab/>
      </w:r>
      <w:r w:rsidR="00D21ACB" w:rsidRPr="00FD7B80">
        <w:rPr>
          <w:rFonts w:ascii="Times New Roman" w:hAnsi="Times New Roman"/>
          <w:sz w:val="26"/>
          <w:szCs w:val="26"/>
        </w:rPr>
        <w:tab/>
      </w:r>
      <w:r w:rsidR="00D21ACB" w:rsidRPr="00FD7B80">
        <w:rPr>
          <w:rFonts w:ascii="Times New Roman" w:hAnsi="Times New Roman"/>
          <w:sz w:val="26"/>
          <w:szCs w:val="26"/>
        </w:rPr>
        <w:tab/>
      </w:r>
      <w:r w:rsidR="00D21ACB" w:rsidRPr="00FD7B80">
        <w:rPr>
          <w:rFonts w:ascii="Times New Roman" w:hAnsi="Times New Roman"/>
          <w:sz w:val="26"/>
          <w:szCs w:val="26"/>
        </w:rPr>
        <w:tab/>
        <w:t xml:space="preserve">  </w:t>
      </w:r>
      <w:r w:rsidRPr="00FD7B80">
        <w:rPr>
          <w:rFonts w:ascii="Times New Roman" w:hAnsi="Times New Roman"/>
          <w:sz w:val="26"/>
          <w:szCs w:val="26"/>
        </w:rPr>
        <w:t>Андрій ПАСІЧНИК</w:t>
      </w:r>
    </w:p>
    <w:p w14:paraId="7816E486" w14:textId="0039A9D0" w:rsidR="00E17899" w:rsidRPr="00FD7B80" w:rsidRDefault="00E17899" w:rsidP="00D21ACB">
      <w:pPr>
        <w:shd w:val="clear" w:color="auto" w:fill="FFFFFF"/>
        <w:tabs>
          <w:tab w:val="left" w:pos="567"/>
        </w:tabs>
        <w:spacing w:after="360" w:line="340" w:lineRule="exact"/>
        <w:jc w:val="both"/>
        <w:rPr>
          <w:rFonts w:ascii="Times New Roman" w:hAnsi="Times New Roman"/>
          <w:sz w:val="26"/>
          <w:szCs w:val="26"/>
        </w:rPr>
      </w:pPr>
      <w:r w:rsidRPr="00FD7B80">
        <w:rPr>
          <w:rFonts w:ascii="Times New Roman" w:hAnsi="Times New Roman"/>
          <w:sz w:val="26"/>
          <w:szCs w:val="26"/>
        </w:rPr>
        <w:t>Члени Комісії:</w:t>
      </w:r>
      <w:r w:rsidR="00D21ACB" w:rsidRPr="00FD7B80">
        <w:rPr>
          <w:rFonts w:ascii="Times New Roman" w:hAnsi="Times New Roman"/>
          <w:sz w:val="26"/>
          <w:szCs w:val="26"/>
        </w:rPr>
        <w:tab/>
      </w:r>
      <w:r w:rsidR="00D21ACB" w:rsidRPr="00FD7B80">
        <w:rPr>
          <w:rFonts w:ascii="Times New Roman" w:hAnsi="Times New Roman"/>
          <w:sz w:val="26"/>
          <w:szCs w:val="26"/>
        </w:rPr>
        <w:tab/>
      </w:r>
      <w:r w:rsidR="00D21ACB" w:rsidRPr="00FD7B80">
        <w:rPr>
          <w:rFonts w:ascii="Times New Roman" w:hAnsi="Times New Roman"/>
          <w:sz w:val="26"/>
          <w:szCs w:val="26"/>
        </w:rPr>
        <w:tab/>
      </w:r>
      <w:r w:rsidR="00D21ACB" w:rsidRPr="00FD7B80">
        <w:rPr>
          <w:rFonts w:ascii="Times New Roman" w:hAnsi="Times New Roman"/>
          <w:sz w:val="26"/>
          <w:szCs w:val="26"/>
        </w:rPr>
        <w:tab/>
      </w:r>
      <w:r w:rsidR="00D21ACB" w:rsidRPr="00FD7B80">
        <w:rPr>
          <w:rFonts w:ascii="Times New Roman" w:hAnsi="Times New Roman"/>
          <w:sz w:val="26"/>
          <w:szCs w:val="26"/>
        </w:rPr>
        <w:tab/>
      </w:r>
      <w:r w:rsidR="00D21ACB" w:rsidRPr="00FD7B80">
        <w:rPr>
          <w:rFonts w:ascii="Times New Roman" w:hAnsi="Times New Roman"/>
          <w:sz w:val="26"/>
          <w:szCs w:val="26"/>
        </w:rPr>
        <w:tab/>
      </w:r>
      <w:r w:rsidR="00D21ACB" w:rsidRPr="00FD7B80">
        <w:rPr>
          <w:rFonts w:ascii="Times New Roman" w:hAnsi="Times New Roman"/>
          <w:sz w:val="26"/>
          <w:szCs w:val="26"/>
        </w:rPr>
        <w:tab/>
      </w:r>
      <w:r w:rsidR="00D21ACB" w:rsidRPr="00FD7B80">
        <w:rPr>
          <w:rFonts w:ascii="Times New Roman" w:hAnsi="Times New Roman"/>
          <w:sz w:val="26"/>
          <w:szCs w:val="26"/>
        </w:rPr>
        <w:tab/>
        <w:t xml:space="preserve">  </w:t>
      </w:r>
      <w:r w:rsidRPr="00FD7B80">
        <w:rPr>
          <w:rFonts w:ascii="Times New Roman" w:hAnsi="Times New Roman"/>
          <w:sz w:val="26"/>
          <w:szCs w:val="26"/>
        </w:rPr>
        <w:t>Михайло БОГОНІС</w:t>
      </w:r>
    </w:p>
    <w:p w14:paraId="0DC92644" w14:textId="575C24B1" w:rsidR="00E17899" w:rsidRPr="00FD7B80" w:rsidRDefault="00D21ACB" w:rsidP="00D21ACB">
      <w:pPr>
        <w:shd w:val="clear" w:color="auto" w:fill="FFFFFF"/>
        <w:tabs>
          <w:tab w:val="left" w:pos="567"/>
        </w:tabs>
        <w:spacing w:after="360" w:line="340" w:lineRule="exact"/>
        <w:jc w:val="both"/>
        <w:rPr>
          <w:rFonts w:ascii="Times New Roman" w:hAnsi="Times New Roman"/>
          <w:sz w:val="26"/>
          <w:szCs w:val="26"/>
        </w:rPr>
      </w:pP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t xml:space="preserve">  </w:t>
      </w:r>
      <w:r w:rsidR="00E17899" w:rsidRPr="00FD7B80">
        <w:rPr>
          <w:rFonts w:ascii="Times New Roman" w:hAnsi="Times New Roman"/>
          <w:sz w:val="26"/>
          <w:szCs w:val="26"/>
        </w:rPr>
        <w:t>Ярослав ДУХ</w:t>
      </w:r>
    </w:p>
    <w:p w14:paraId="2E60E633" w14:textId="3C8B7DD2" w:rsidR="00E17899" w:rsidRPr="00FD7B80" w:rsidRDefault="00D21ACB" w:rsidP="00D21ACB">
      <w:pPr>
        <w:shd w:val="clear" w:color="auto" w:fill="FFFFFF"/>
        <w:tabs>
          <w:tab w:val="left" w:pos="567"/>
        </w:tabs>
        <w:spacing w:after="360" w:line="340" w:lineRule="exact"/>
        <w:jc w:val="both"/>
        <w:rPr>
          <w:rFonts w:ascii="Times New Roman" w:hAnsi="Times New Roman"/>
          <w:sz w:val="26"/>
          <w:szCs w:val="26"/>
        </w:rPr>
      </w:pP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t xml:space="preserve">  </w:t>
      </w:r>
      <w:r w:rsidR="00E17899" w:rsidRPr="00FD7B80">
        <w:rPr>
          <w:rFonts w:ascii="Times New Roman" w:hAnsi="Times New Roman"/>
          <w:sz w:val="26"/>
          <w:szCs w:val="26"/>
        </w:rPr>
        <w:t>Роман КИДИСЮК</w:t>
      </w:r>
    </w:p>
    <w:p w14:paraId="4B2FD5F3" w14:textId="57714EDA" w:rsidR="00E17899" w:rsidRPr="00FD7B80" w:rsidRDefault="00D21ACB" w:rsidP="00D21ACB">
      <w:pPr>
        <w:shd w:val="clear" w:color="auto" w:fill="FFFFFF"/>
        <w:tabs>
          <w:tab w:val="left" w:pos="567"/>
        </w:tabs>
        <w:spacing w:after="360" w:line="340" w:lineRule="exact"/>
        <w:jc w:val="both"/>
        <w:rPr>
          <w:rFonts w:ascii="Times New Roman" w:hAnsi="Times New Roman"/>
          <w:sz w:val="26"/>
          <w:szCs w:val="26"/>
        </w:rPr>
      </w:pP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t xml:space="preserve">  </w:t>
      </w:r>
      <w:r w:rsidR="00E17899" w:rsidRPr="00FD7B80">
        <w:rPr>
          <w:rFonts w:ascii="Times New Roman" w:hAnsi="Times New Roman"/>
          <w:sz w:val="26"/>
          <w:szCs w:val="26"/>
        </w:rPr>
        <w:t>Олег КОЛІУШ</w:t>
      </w:r>
    </w:p>
    <w:p w14:paraId="05B32E4D" w14:textId="37EA39E6" w:rsidR="00E17899" w:rsidRPr="00FD7B80" w:rsidRDefault="00D21ACB" w:rsidP="00D21ACB">
      <w:pPr>
        <w:shd w:val="clear" w:color="auto" w:fill="FFFFFF"/>
        <w:tabs>
          <w:tab w:val="left" w:pos="567"/>
        </w:tabs>
        <w:spacing w:after="360" w:line="340" w:lineRule="exact"/>
        <w:jc w:val="both"/>
        <w:rPr>
          <w:rFonts w:ascii="Times New Roman" w:hAnsi="Times New Roman"/>
          <w:sz w:val="26"/>
          <w:szCs w:val="26"/>
        </w:rPr>
      </w:pP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t xml:space="preserve">  </w:t>
      </w:r>
      <w:r w:rsidR="00E17899" w:rsidRPr="00FD7B80">
        <w:rPr>
          <w:rFonts w:ascii="Times New Roman" w:hAnsi="Times New Roman"/>
          <w:sz w:val="26"/>
          <w:szCs w:val="26"/>
        </w:rPr>
        <w:t>Ігор КУШНІР</w:t>
      </w:r>
    </w:p>
    <w:p w14:paraId="27D908C2" w14:textId="6215C49E" w:rsidR="00E17899" w:rsidRPr="00FD7B80" w:rsidRDefault="00D21ACB" w:rsidP="00D21ACB">
      <w:pPr>
        <w:shd w:val="clear" w:color="auto" w:fill="FFFFFF"/>
        <w:tabs>
          <w:tab w:val="left" w:pos="567"/>
        </w:tabs>
        <w:spacing w:after="360" w:line="340" w:lineRule="exact"/>
        <w:jc w:val="both"/>
        <w:rPr>
          <w:rFonts w:ascii="Times New Roman" w:hAnsi="Times New Roman"/>
          <w:sz w:val="26"/>
          <w:szCs w:val="26"/>
        </w:rPr>
      </w:pP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t xml:space="preserve">  </w:t>
      </w:r>
      <w:r w:rsidR="00E17899" w:rsidRPr="00FD7B80">
        <w:rPr>
          <w:rFonts w:ascii="Times New Roman" w:hAnsi="Times New Roman"/>
          <w:sz w:val="26"/>
          <w:szCs w:val="26"/>
        </w:rPr>
        <w:t>Руслан МЕЛЬНИК</w:t>
      </w:r>
    </w:p>
    <w:p w14:paraId="78731027" w14:textId="2AE49CBB" w:rsidR="00E17899" w:rsidRPr="00FD7B80" w:rsidRDefault="00D21ACB" w:rsidP="00D21ACB">
      <w:pPr>
        <w:shd w:val="clear" w:color="auto" w:fill="FFFFFF"/>
        <w:tabs>
          <w:tab w:val="left" w:pos="567"/>
        </w:tabs>
        <w:spacing w:after="360" w:line="340" w:lineRule="exact"/>
        <w:jc w:val="both"/>
        <w:rPr>
          <w:rFonts w:ascii="Times New Roman" w:hAnsi="Times New Roman"/>
          <w:sz w:val="26"/>
          <w:szCs w:val="26"/>
        </w:rPr>
      </w:pP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t xml:space="preserve">  </w:t>
      </w:r>
      <w:r w:rsidR="00E17899" w:rsidRPr="00FD7B80">
        <w:rPr>
          <w:rFonts w:ascii="Times New Roman" w:hAnsi="Times New Roman"/>
          <w:sz w:val="26"/>
          <w:szCs w:val="26"/>
        </w:rPr>
        <w:t>Олексій ОМЕЛЬЯН</w:t>
      </w:r>
    </w:p>
    <w:p w14:paraId="092DB323" w14:textId="389DC677" w:rsidR="00E17899" w:rsidRPr="00FD7B80" w:rsidRDefault="00D21ACB" w:rsidP="00D21ACB">
      <w:pPr>
        <w:shd w:val="clear" w:color="auto" w:fill="FFFFFF"/>
        <w:tabs>
          <w:tab w:val="left" w:pos="567"/>
        </w:tabs>
        <w:spacing w:after="360" w:line="340" w:lineRule="exact"/>
        <w:jc w:val="both"/>
        <w:rPr>
          <w:rFonts w:ascii="Times New Roman" w:hAnsi="Times New Roman"/>
          <w:sz w:val="26"/>
          <w:szCs w:val="26"/>
        </w:rPr>
      </w:pP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t xml:space="preserve">  </w:t>
      </w:r>
      <w:r w:rsidR="00E17899" w:rsidRPr="00FD7B80">
        <w:rPr>
          <w:rFonts w:ascii="Times New Roman" w:hAnsi="Times New Roman"/>
          <w:sz w:val="26"/>
          <w:szCs w:val="26"/>
        </w:rPr>
        <w:t>Роман САБОДАШ</w:t>
      </w:r>
    </w:p>
    <w:p w14:paraId="0EA234F7" w14:textId="0425CC81" w:rsidR="00E17899" w:rsidRPr="00FD7B80" w:rsidRDefault="00E17899" w:rsidP="00D21ACB">
      <w:pPr>
        <w:shd w:val="clear" w:color="auto" w:fill="FFFFFF"/>
        <w:tabs>
          <w:tab w:val="left" w:pos="567"/>
        </w:tabs>
        <w:spacing w:after="360" w:line="340" w:lineRule="exact"/>
        <w:jc w:val="both"/>
        <w:rPr>
          <w:rFonts w:ascii="Times New Roman" w:hAnsi="Times New Roman"/>
          <w:sz w:val="26"/>
          <w:szCs w:val="26"/>
        </w:rPr>
      </w:pP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00D21ACB" w:rsidRPr="00FD7B80">
        <w:rPr>
          <w:rFonts w:ascii="Times New Roman" w:hAnsi="Times New Roman"/>
          <w:sz w:val="26"/>
          <w:szCs w:val="26"/>
        </w:rPr>
        <w:tab/>
        <w:t xml:space="preserve">  </w:t>
      </w:r>
      <w:r w:rsidRPr="00FD7B80">
        <w:rPr>
          <w:rFonts w:ascii="Times New Roman" w:hAnsi="Times New Roman"/>
          <w:sz w:val="26"/>
          <w:szCs w:val="26"/>
        </w:rPr>
        <w:t>Руслан СИДОРОВИЧ</w:t>
      </w:r>
    </w:p>
    <w:p w14:paraId="30382850" w14:textId="4225C389" w:rsidR="00E17899" w:rsidRPr="00FD7B80" w:rsidRDefault="00D21ACB" w:rsidP="00D21ACB">
      <w:pPr>
        <w:shd w:val="clear" w:color="auto" w:fill="FFFFFF"/>
        <w:tabs>
          <w:tab w:val="left" w:pos="567"/>
        </w:tabs>
        <w:spacing w:after="360" w:line="340" w:lineRule="exact"/>
        <w:jc w:val="both"/>
        <w:rPr>
          <w:rFonts w:ascii="Times New Roman" w:hAnsi="Times New Roman"/>
          <w:sz w:val="26"/>
          <w:szCs w:val="26"/>
        </w:rPr>
      </w:pP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t xml:space="preserve">  </w:t>
      </w:r>
      <w:r w:rsidR="00E17899" w:rsidRPr="00FD7B80">
        <w:rPr>
          <w:rFonts w:ascii="Times New Roman" w:hAnsi="Times New Roman"/>
          <w:sz w:val="26"/>
          <w:szCs w:val="26"/>
        </w:rPr>
        <w:t>Сергій ЧУМАК</w:t>
      </w:r>
    </w:p>
    <w:p w14:paraId="6738748E" w14:textId="1CE1DC53" w:rsidR="00E17899" w:rsidRPr="00FD7B80" w:rsidRDefault="00D21ACB" w:rsidP="00D21ACB">
      <w:pPr>
        <w:shd w:val="clear" w:color="auto" w:fill="FFFFFF"/>
        <w:tabs>
          <w:tab w:val="left" w:pos="567"/>
        </w:tabs>
        <w:spacing w:after="360" w:line="340" w:lineRule="exact"/>
        <w:jc w:val="both"/>
        <w:rPr>
          <w:rFonts w:ascii="Times New Roman" w:hAnsi="Times New Roman"/>
          <w:sz w:val="26"/>
          <w:szCs w:val="26"/>
        </w:rPr>
      </w:pP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r>
      <w:r w:rsidRPr="00FD7B80">
        <w:rPr>
          <w:rFonts w:ascii="Times New Roman" w:hAnsi="Times New Roman"/>
          <w:sz w:val="26"/>
          <w:szCs w:val="26"/>
        </w:rPr>
        <w:tab/>
        <w:t xml:space="preserve">  </w:t>
      </w:r>
      <w:r w:rsidR="00E17899" w:rsidRPr="00FD7B80">
        <w:rPr>
          <w:rFonts w:ascii="Times New Roman" w:hAnsi="Times New Roman"/>
          <w:sz w:val="26"/>
          <w:szCs w:val="26"/>
        </w:rPr>
        <w:t>Галина ШЕВЧУК</w:t>
      </w:r>
    </w:p>
    <w:sectPr w:rsidR="00E17899" w:rsidRPr="00FD7B80" w:rsidSect="00D21ACB">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D596E" w14:textId="77777777" w:rsidR="009A2E99" w:rsidRDefault="009A2E99" w:rsidP="00D21ACB">
      <w:pPr>
        <w:spacing w:after="0" w:line="240" w:lineRule="auto"/>
      </w:pPr>
      <w:r>
        <w:separator/>
      </w:r>
    </w:p>
  </w:endnote>
  <w:endnote w:type="continuationSeparator" w:id="0">
    <w:p w14:paraId="0E0623AF" w14:textId="77777777" w:rsidR="009A2E99" w:rsidRDefault="009A2E99" w:rsidP="00D21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2BDC4" w14:textId="77777777" w:rsidR="009A2E99" w:rsidRDefault="009A2E99" w:rsidP="00D21ACB">
      <w:pPr>
        <w:spacing w:after="0" w:line="240" w:lineRule="auto"/>
      </w:pPr>
      <w:r>
        <w:separator/>
      </w:r>
    </w:p>
  </w:footnote>
  <w:footnote w:type="continuationSeparator" w:id="0">
    <w:p w14:paraId="20C7ABA6" w14:textId="77777777" w:rsidR="009A2E99" w:rsidRDefault="009A2E99" w:rsidP="00D21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231011"/>
      <w:docPartObj>
        <w:docPartGallery w:val="Page Numbers (Top of Page)"/>
        <w:docPartUnique/>
      </w:docPartObj>
    </w:sdtPr>
    <w:sdtEndPr>
      <w:rPr>
        <w:rFonts w:ascii="Times New Roman" w:hAnsi="Times New Roman"/>
        <w:sz w:val="20"/>
        <w:szCs w:val="20"/>
      </w:rPr>
    </w:sdtEndPr>
    <w:sdtContent>
      <w:p w14:paraId="6EAE1EFA" w14:textId="4A6214F8" w:rsidR="00D21ACB" w:rsidRPr="00D21ACB" w:rsidRDefault="00D21ACB">
        <w:pPr>
          <w:pStyle w:val="a6"/>
          <w:jc w:val="center"/>
          <w:rPr>
            <w:rFonts w:ascii="Times New Roman" w:hAnsi="Times New Roman"/>
            <w:sz w:val="20"/>
            <w:szCs w:val="20"/>
          </w:rPr>
        </w:pPr>
        <w:r w:rsidRPr="00D21ACB">
          <w:rPr>
            <w:rFonts w:ascii="Times New Roman" w:hAnsi="Times New Roman"/>
            <w:sz w:val="20"/>
            <w:szCs w:val="20"/>
          </w:rPr>
          <w:fldChar w:fldCharType="begin"/>
        </w:r>
        <w:r w:rsidRPr="00D21ACB">
          <w:rPr>
            <w:rFonts w:ascii="Times New Roman" w:hAnsi="Times New Roman"/>
            <w:sz w:val="20"/>
            <w:szCs w:val="20"/>
          </w:rPr>
          <w:instrText>PAGE   \* MERGEFORMAT</w:instrText>
        </w:r>
        <w:r w:rsidRPr="00D21ACB">
          <w:rPr>
            <w:rFonts w:ascii="Times New Roman" w:hAnsi="Times New Roman"/>
            <w:sz w:val="20"/>
            <w:szCs w:val="20"/>
          </w:rPr>
          <w:fldChar w:fldCharType="separate"/>
        </w:r>
        <w:r w:rsidRPr="00D21ACB">
          <w:rPr>
            <w:rFonts w:ascii="Times New Roman" w:hAnsi="Times New Roman"/>
            <w:sz w:val="20"/>
            <w:szCs w:val="20"/>
          </w:rPr>
          <w:t>2</w:t>
        </w:r>
        <w:r w:rsidRPr="00D21ACB">
          <w:rPr>
            <w:rFonts w:ascii="Times New Roman" w:hAnsi="Times New Roman"/>
            <w:sz w:val="20"/>
            <w:szCs w:val="20"/>
          </w:rPr>
          <w:fldChar w:fldCharType="end"/>
        </w:r>
      </w:p>
    </w:sdtContent>
  </w:sdt>
  <w:p w14:paraId="5997E39C" w14:textId="77777777" w:rsidR="00D21ACB" w:rsidRDefault="00D21AC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46750"/>
    <w:multiLevelType w:val="hybridMultilevel"/>
    <w:tmpl w:val="56AA4788"/>
    <w:lvl w:ilvl="0" w:tplc="547A6106">
      <w:start w:val="1"/>
      <w:numFmt w:val="bullet"/>
      <w:lvlText w:val=""/>
      <w:lvlJc w:val="left"/>
      <w:pPr>
        <w:ind w:left="1636" w:hanging="360"/>
      </w:pPr>
      <w:rPr>
        <w:rFonts w:ascii="Symbol" w:hAnsi="Symbol" w:hint="default"/>
      </w:rPr>
    </w:lvl>
    <w:lvl w:ilvl="1" w:tplc="04220003">
      <w:start w:val="1"/>
      <w:numFmt w:val="bullet"/>
      <w:lvlText w:val="o"/>
      <w:lvlJc w:val="left"/>
      <w:pPr>
        <w:ind w:left="2356" w:hanging="360"/>
      </w:pPr>
      <w:rPr>
        <w:rFonts w:ascii="Courier New" w:hAnsi="Courier New" w:cs="Courier New" w:hint="default"/>
      </w:rPr>
    </w:lvl>
    <w:lvl w:ilvl="2" w:tplc="04220005">
      <w:start w:val="1"/>
      <w:numFmt w:val="bullet"/>
      <w:lvlText w:val=""/>
      <w:lvlJc w:val="left"/>
      <w:pPr>
        <w:ind w:left="3076" w:hanging="360"/>
      </w:pPr>
      <w:rPr>
        <w:rFonts w:ascii="Wingdings" w:hAnsi="Wingdings" w:hint="default"/>
      </w:rPr>
    </w:lvl>
    <w:lvl w:ilvl="3" w:tplc="04220001">
      <w:start w:val="1"/>
      <w:numFmt w:val="bullet"/>
      <w:lvlText w:val=""/>
      <w:lvlJc w:val="left"/>
      <w:pPr>
        <w:ind w:left="3796" w:hanging="360"/>
      </w:pPr>
      <w:rPr>
        <w:rFonts w:ascii="Symbol" w:hAnsi="Symbol" w:hint="default"/>
      </w:rPr>
    </w:lvl>
    <w:lvl w:ilvl="4" w:tplc="04220003">
      <w:start w:val="1"/>
      <w:numFmt w:val="bullet"/>
      <w:lvlText w:val="o"/>
      <w:lvlJc w:val="left"/>
      <w:pPr>
        <w:ind w:left="4516" w:hanging="360"/>
      </w:pPr>
      <w:rPr>
        <w:rFonts w:ascii="Courier New" w:hAnsi="Courier New" w:cs="Courier New" w:hint="default"/>
      </w:rPr>
    </w:lvl>
    <w:lvl w:ilvl="5" w:tplc="04220005">
      <w:start w:val="1"/>
      <w:numFmt w:val="bullet"/>
      <w:lvlText w:val=""/>
      <w:lvlJc w:val="left"/>
      <w:pPr>
        <w:ind w:left="5236" w:hanging="360"/>
      </w:pPr>
      <w:rPr>
        <w:rFonts w:ascii="Wingdings" w:hAnsi="Wingdings" w:hint="default"/>
      </w:rPr>
    </w:lvl>
    <w:lvl w:ilvl="6" w:tplc="04220001">
      <w:start w:val="1"/>
      <w:numFmt w:val="bullet"/>
      <w:lvlText w:val=""/>
      <w:lvlJc w:val="left"/>
      <w:pPr>
        <w:ind w:left="5956" w:hanging="360"/>
      </w:pPr>
      <w:rPr>
        <w:rFonts w:ascii="Symbol" w:hAnsi="Symbol" w:hint="default"/>
      </w:rPr>
    </w:lvl>
    <w:lvl w:ilvl="7" w:tplc="04220003">
      <w:start w:val="1"/>
      <w:numFmt w:val="bullet"/>
      <w:lvlText w:val="o"/>
      <w:lvlJc w:val="left"/>
      <w:pPr>
        <w:ind w:left="6676" w:hanging="360"/>
      </w:pPr>
      <w:rPr>
        <w:rFonts w:ascii="Courier New" w:hAnsi="Courier New" w:cs="Courier New" w:hint="default"/>
      </w:rPr>
    </w:lvl>
    <w:lvl w:ilvl="8" w:tplc="04220005">
      <w:start w:val="1"/>
      <w:numFmt w:val="bullet"/>
      <w:lvlText w:val=""/>
      <w:lvlJc w:val="left"/>
      <w:pPr>
        <w:ind w:left="7396" w:hanging="360"/>
      </w:pPr>
      <w:rPr>
        <w:rFonts w:ascii="Wingdings" w:hAnsi="Wingdings" w:hint="default"/>
      </w:rPr>
    </w:lvl>
  </w:abstractNum>
  <w:abstractNum w:abstractNumId="1" w15:restartNumberingAfterBreak="0">
    <w:nsid w:val="299579F9"/>
    <w:multiLevelType w:val="multilevel"/>
    <w:tmpl w:val="16AC087E"/>
    <w:lvl w:ilvl="0">
      <w:start w:val="1"/>
      <w:numFmt w:val="upperRoman"/>
      <w:lvlText w:val="%1."/>
      <w:lvlJc w:val="right"/>
      <w:pPr>
        <w:ind w:left="1251" w:hanging="360"/>
      </w:pPr>
    </w:lvl>
    <w:lvl w:ilvl="1">
      <w:start w:val="1"/>
      <w:numFmt w:val="decimal"/>
      <w:isLgl/>
      <w:lvlText w:val="%1.%2."/>
      <w:lvlJc w:val="left"/>
      <w:pPr>
        <w:ind w:left="1611" w:hanging="720"/>
      </w:pPr>
    </w:lvl>
    <w:lvl w:ilvl="2">
      <w:start w:val="1"/>
      <w:numFmt w:val="decimal"/>
      <w:isLgl/>
      <w:lvlText w:val="%1.%2.%3."/>
      <w:lvlJc w:val="left"/>
      <w:pPr>
        <w:ind w:left="1611" w:hanging="720"/>
      </w:pPr>
    </w:lvl>
    <w:lvl w:ilvl="3">
      <w:start w:val="1"/>
      <w:numFmt w:val="decimal"/>
      <w:isLgl/>
      <w:lvlText w:val="%1.%2.%3.%4."/>
      <w:lvlJc w:val="left"/>
      <w:pPr>
        <w:ind w:left="1971" w:hanging="1080"/>
      </w:pPr>
    </w:lvl>
    <w:lvl w:ilvl="4">
      <w:start w:val="1"/>
      <w:numFmt w:val="decimal"/>
      <w:isLgl/>
      <w:lvlText w:val="%1.%2.%3.%4.%5."/>
      <w:lvlJc w:val="left"/>
      <w:pPr>
        <w:ind w:left="1971" w:hanging="1080"/>
      </w:pPr>
    </w:lvl>
    <w:lvl w:ilvl="5">
      <w:start w:val="1"/>
      <w:numFmt w:val="decimal"/>
      <w:isLgl/>
      <w:lvlText w:val="%1.%2.%3.%4.%5.%6."/>
      <w:lvlJc w:val="left"/>
      <w:pPr>
        <w:ind w:left="2331" w:hanging="1440"/>
      </w:pPr>
    </w:lvl>
    <w:lvl w:ilvl="6">
      <w:start w:val="1"/>
      <w:numFmt w:val="decimal"/>
      <w:isLgl/>
      <w:lvlText w:val="%1.%2.%3.%4.%5.%6.%7."/>
      <w:lvlJc w:val="left"/>
      <w:pPr>
        <w:ind w:left="2691" w:hanging="1800"/>
      </w:pPr>
    </w:lvl>
    <w:lvl w:ilvl="7">
      <w:start w:val="1"/>
      <w:numFmt w:val="decimal"/>
      <w:isLgl/>
      <w:lvlText w:val="%1.%2.%3.%4.%5.%6.%7.%8."/>
      <w:lvlJc w:val="left"/>
      <w:pPr>
        <w:ind w:left="2691" w:hanging="1800"/>
      </w:pPr>
    </w:lvl>
    <w:lvl w:ilvl="8">
      <w:start w:val="1"/>
      <w:numFmt w:val="decimal"/>
      <w:isLgl/>
      <w:lvlText w:val="%1.%2.%3.%4.%5.%6.%7.%8.%9."/>
      <w:lvlJc w:val="left"/>
      <w:pPr>
        <w:ind w:left="3051" w:hanging="2160"/>
      </w:pPr>
    </w:lvl>
  </w:abstractNum>
  <w:abstractNum w:abstractNumId="2" w15:restartNumberingAfterBreak="0">
    <w:nsid w:val="3FDF021F"/>
    <w:multiLevelType w:val="hybridMultilevel"/>
    <w:tmpl w:val="EC60CEFC"/>
    <w:lvl w:ilvl="0" w:tplc="117E4F72">
      <w:start w:val="1"/>
      <w:numFmt w:val="upperRoman"/>
      <w:lvlText w:val="%1."/>
      <w:lvlJc w:val="right"/>
      <w:pPr>
        <w:ind w:left="1251" w:hanging="360"/>
      </w:pPr>
      <w:rPr>
        <w:b/>
      </w:rPr>
    </w:lvl>
    <w:lvl w:ilvl="1" w:tplc="04220019">
      <w:start w:val="1"/>
      <w:numFmt w:val="lowerLetter"/>
      <w:lvlText w:val="%2."/>
      <w:lvlJc w:val="left"/>
      <w:pPr>
        <w:ind w:left="1971" w:hanging="360"/>
      </w:pPr>
    </w:lvl>
    <w:lvl w:ilvl="2" w:tplc="0422001B">
      <w:start w:val="1"/>
      <w:numFmt w:val="lowerRoman"/>
      <w:lvlText w:val="%3."/>
      <w:lvlJc w:val="right"/>
      <w:pPr>
        <w:ind w:left="2691" w:hanging="180"/>
      </w:pPr>
    </w:lvl>
    <w:lvl w:ilvl="3" w:tplc="0422000F">
      <w:start w:val="1"/>
      <w:numFmt w:val="decimal"/>
      <w:lvlText w:val="%4."/>
      <w:lvlJc w:val="left"/>
      <w:pPr>
        <w:ind w:left="3411" w:hanging="360"/>
      </w:pPr>
    </w:lvl>
    <w:lvl w:ilvl="4" w:tplc="04220019">
      <w:start w:val="1"/>
      <w:numFmt w:val="lowerLetter"/>
      <w:lvlText w:val="%5."/>
      <w:lvlJc w:val="left"/>
      <w:pPr>
        <w:ind w:left="4131" w:hanging="360"/>
      </w:pPr>
    </w:lvl>
    <w:lvl w:ilvl="5" w:tplc="0422001B">
      <w:start w:val="1"/>
      <w:numFmt w:val="lowerRoman"/>
      <w:lvlText w:val="%6."/>
      <w:lvlJc w:val="right"/>
      <w:pPr>
        <w:ind w:left="4851" w:hanging="180"/>
      </w:pPr>
    </w:lvl>
    <w:lvl w:ilvl="6" w:tplc="0422000F">
      <w:start w:val="1"/>
      <w:numFmt w:val="decimal"/>
      <w:lvlText w:val="%7."/>
      <w:lvlJc w:val="left"/>
      <w:pPr>
        <w:ind w:left="5571" w:hanging="360"/>
      </w:pPr>
    </w:lvl>
    <w:lvl w:ilvl="7" w:tplc="04220019">
      <w:start w:val="1"/>
      <w:numFmt w:val="lowerLetter"/>
      <w:lvlText w:val="%8."/>
      <w:lvlJc w:val="left"/>
      <w:pPr>
        <w:ind w:left="6291" w:hanging="360"/>
      </w:pPr>
    </w:lvl>
    <w:lvl w:ilvl="8" w:tplc="0422001B">
      <w:start w:val="1"/>
      <w:numFmt w:val="lowerRoman"/>
      <w:lvlText w:val="%9."/>
      <w:lvlJc w:val="right"/>
      <w:pPr>
        <w:ind w:left="7011" w:hanging="180"/>
      </w:pPr>
    </w:lvl>
  </w:abstractNum>
  <w:abstractNum w:abstractNumId="3" w15:restartNumberingAfterBreak="0">
    <w:nsid w:val="4D4E7AAB"/>
    <w:multiLevelType w:val="hybridMultilevel"/>
    <w:tmpl w:val="797E532E"/>
    <w:lvl w:ilvl="0" w:tplc="04220013">
      <w:start w:val="1"/>
      <w:numFmt w:val="upperRoman"/>
      <w:lvlText w:val="%1."/>
      <w:lvlJc w:val="right"/>
      <w:pPr>
        <w:ind w:left="1611" w:hanging="360"/>
      </w:pPr>
    </w:lvl>
    <w:lvl w:ilvl="1" w:tplc="04220019" w:tentative="1">
      <w:start w:val="1"/>
      <w:numFmt w:val="lowerLetter"/>
      <w:lvlText w:val="%2."/>
      <w:lvlJc w:val="left"/>
      <w:pPr>
        <w:ind w:left="2331" w:hanging="360"/>
      </w:pPr>
    </w:lvl>
    <w:lvl w:ilvl="2" w:tplc="0422001B" w:tentative="1">
      <w:start w:val="1"/>
      <w:numFmt w:val="lowerRoman"/>
      <w:lvlText w:val="%3."/>
      <w:lvlJc w:val="right"/>
      <w:pPr>
        <w:ind w:left="3051" w:hanging="180"/>
      </w:pPr>
    </w:lvl>
    <w:lvl w:ilvl="3" w:tplc="0422000F" w:tentative="1">
      <w:start w:val="1"/>
      <w:numFmt w:val="decimal"/>
      <w:lvlText w:val="%4."/>
      <w:lvlJc w:val="left"/>
      <w:pPr>
        <w:ind w:left="3771" w:hanging="360"/>
      </w:pPr>
    </w:lvl>
    <w:lvl w:ilvl="4" w:tplc="04220019" w:tentative="1">
      <w:start w:val="1"/>
      <w:numFmt w:val="lowerLetter"/>
      <w:lvlText w:val="%5."/>
      <w:lvlJc w:val="left"/>
      <w:pPr>
        <w:ind w:left="4491" w:hanging="360"/>
      </w:pPr>
    </w:lvl>
    <w:lvl w:ilvl="5" w:tplc="0422001B" w:tentative="1">
      <w:start w:val="1"/>
      <w:numFmt w:val="lowerRoman"/>
      <w:lvlText w:val="%6."/>
      <w:lvlJc w:val="right"/>
      <w:pPr>
        <w:ind w:left="5211" w:hanging="180"/>
      </w:pPr>
    </w:lvl>
    <w:lvl w:ilvl="6" w:tplc="0422000F" w:tentative="1">
      <w:start w:val="1"/>
      <w:numFmt w:val="decimal"/>
      <w:lvlText w:val="%7."/>
      <w:lvlJc w:val="left"/>
      <w:pPr>
        <w:ind w:left="5931" w:hanging="360"/>
      </w:pPr>
    </w:lvl>
    <w:lvl w:ilvl="7" w:tplc="04220019" w:tentative="1">
      <w:start w:val="1"/>
      <w:numFmt w:val="lowerLetter"/>
      <w:lvlText w:val="%8."/>
      <w:lvlJc w:val="left"/>
      <w:pPr>
        <w:ind w:left="6651" w:hanging="360"/>
      </w:pPr>
    </w:lvl>
    <w:lvl w:ilvl="8" w:tplc="0422001B" w:tentative="1">
      <w:start w:val="1"/>
      <w:numFmt w:val="lowerRoman"/>
      <w:lvlText w:val="%9."/>
      <w:lvlJc w:val="right"/>
      <w:pPr>
        <w:ind w:left="7371" w:hanging="180"/>
      </w:pPr>
    </w:lvl>
  </w:abstractNum>
  <w:abstractNum w:abstractNumId="4" w15:restartNumberingAfterBreak="0">
    <w:nsid w:val="5E2F769F"/>
    <w:multiLevelType w:val="multilevel"/>
    <w:tmpl w:val="980224CE"/>
    <w:lvl w:ilvl="0">
      <w:start w:val="1"/>
      <w:numFmt w:val="decimal"/>
      <w:lvlText w:val="%1."/>
      <w:lvlJc w:val="left"/>
      <w:pPr>
        <w:ind w:left="1251" w:hanging="360"/>
      </w:pPr>
    </w:lvl>
    <w:lvl w:ilvl="1">
      <w:start w:val="1"/>
      <w:numFmt w:val="decimal"/>
      <w:isLgl/>
      <w:lvlText w:val="%1.%2."/>
      <w:lvlJc w:val="left"/>
      <w:pPr>
        <w:ind w:left="1611" w:hanging="720"/>
      </w:pPr>
    </w:lvl>
    <w:lvl w:ilvl="2">
      <w:start w:val="1"/>
      <w:numFmt w:val="decimal"/>
      <w:isLgl/>
      <w:lvlText w:val="%1.%2.%3."/>
      <w:lvlJc w:val="left"/>
      <w:pPr>
        <w:ind w:left="1611" w:hanging="720"/>
      </w:pPr>
    </w:lvl>
    <w:lvl w:ilvl="3">
      <w:start w:val="1"/>
      <w:numFmt w:val="decimal"/>
      <w:isLgl/>
      <w:lvlText w:val="%1.%2.%3.%4."/>
      <w:lvlJc w:val="left"/>
      <w:pPr>
        <w:ind w:left="1971" w:hanging="1080"/>
      </w:pPr>
    </w:lvl>
    <w:lvl w:ilvl="4">
      <w:start w:val="1"/>
      <w:numFmt w:val="decimal"/>
      <w:isLgl/>
      <w:lvlText w:val="%1.%2.%3.%4.%5."/>
      <w:lvlJc w:val="left"/>
      <w:pPr>
        <w:ind w:left="1971" w:hanging="1080"/>
      </w:pPr>
    </w:lvl>
    <w:lvl w:ilvl="5">
      <w:start w:val="1"/>
      <w:numFmt w:val="decimal"/>
      <w:isLgl/>
      <w:lvlText w:val="%1.%2.%3.%4.%5.%6."/>
      <w:lvlJc w:val="left"/>
      <w:pPr>
        <w:ind w:left="2331" w:hanging="1440"/>
      </w:pPr>
    </w:lvl>
    <w:lvl w:ilvl="6">
      <w:start w:val="1"/>
      <w:numFmt w:val="decimal"/>
      <w:isLgl/>
      <w:lvlText w:val="%1.%2.%3.%4.%5.%6.%7."/>
      <w:lvlJc w:val="left"/>
      <w:pPr>
        <w:ind w:left="2691" w:hanging="1800"/>
      </w:pPr>
    </w:lvl>
    <w:lvl w:ilvl="7">
      <w:start w:val="1"/>
      <w:numFmt w:val="decimal"/>
      <w:isLgl/>
      <w:lvlText w:val="%1.%2.%3.%4.%5.%6.%7.%8."/>
      <w:lvlJc w:val="left"/>
      <w:pPr>
        <w:ind w:left="2691" w:hanging="1800"/>
      </w:pPr>
    </w:lvl>
    <w:lvl w:ilvl="8">
      <w:start w:val="1"/>
      <w:numFmt w:val="decimal"/>
      <w:isLgl/>
      <w:lvlText w:val="%1.%2.%3.%4.%5.%6.%7.%8.%9."/>
      <w:lvlJc w:val="left"/>
      <w:pPr>
        <w:ind w:left="3051" w:hanging="2160"/>
      </w:pPr>
    </w:lvl>
  </w:abstractNum>
  <w:abstractNum w:abstractNumId="5" w15:restartNumberingAfterBreak="0">
    <w:nsid w:val="6F3174CF"/>
    <w:multiLevelType w:val="hybridMultilevel"/>
    <w:tmpl w:val="B4C6C004"/>
    <w:lvl w:ilvl="0" w:tplc="547A610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715F0CB1"/>
    <w:multiLevelType w:val="hybridMultilevel"/>
    <w:tmpl w:val="C0921690"/>
    <w:lvl w:ilvl="0" w:tplc="A8FC35DC">
      <w:numFmt w:val="bullet"/>
      <w:lvlText w:val="-"/>
      <w:lvlJc w:val="left"/>
      <w:pPr>
        <w:ind w:left="1211" w:hanging="360"/>
      </w:pPr>
      <w:rPr>
        <w:rFonts w:ascii="Times New Roman" w:eastAsia="Times New Roman" w:hAnsi="Times New Roman" w:cs="Times New Roman" w:hint="default"/>
        <w:color w:val="000000"/>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7" w15:restartNumberingAfterBreak="0">
    <w:nsid w:val="721973F1"/>
    <w:multiLevelType w:val="hybridMultilevel"/>
    <w:tmpl w:val="E08A92E4"/>
    <w:lvl w:ilvl="0" w:tplc="741E3C6C">
      <w:start w:val="1"/>
      <w:numFmt w:val="upperRoman"/>
      <w:lvlText w:val="%1."/>
      <w:lvlJc w:val="right"/>
      <w:pPr>
        <w:ind w:left="1571" w:hanging="360"/>
      </w:pPr>
      <w:rPr>
        <w:b/>
      </w:rPr>
    </w:lvl>
    <w:lvl w:ilvl="1" w:tplc="04220019">
      <w:start w:val="1"/>
      <w:numFmt w:val="lowerLetter"/>
      <w:lvlText w:val="%2."/>
      <w:lvlJc w:val="left"/>
      <w:pPr>
        <w:ind w:left="2291" w:hanging="360"/>
      </w:pPr>
    </w:lvl>
    <w:lvl w:ilvl="2" w:tplc="0422001B">
      <w:start w:val="1"/>
      <w:numFmt w:val="lowerRoman"/>
      <w:lvlText w:val="%3."/>
      <w:lvlJc w:val="right"/>
      <w:pPr>
        <w:ind w:left="3011" w:hanging="180"/>
      </w:pPr>
    </w:lvl>
    <w:lvl w:ilvl="3" w:tplc="0422000F">
      <w:start w:val="1"/>
      <w:numFmt w:val="decimal"/>
      <w:lvlText w:val="%4."/>
      <w:lvlJc w:val="left"/>
      <w:pPr>
        <w:ind w:left="3731" w:hanging="360"/>
      </w:pPr>
    </w:lvl>
    <w:lvl w:ilvl="4" w:tplc="04220019">
      <w:start w:val="1"/>
      <w:numFmt w:val="lowerLetter"/>
      <w:lvlText w:val="%5."/>
      <w:lvlJc w:val="left"/>
      <w:pPr>
        <w:ind w:left="4451" w:hanging="360"/>
      </w:pPr>
    </w:lvl>
    <w:lvl w:ilvl="5" w:tplc="0422001B">
      <w:start w:val="1"/>
      <w:numFmt w:val="lowerRoman"/>
      <w:lvlText w:val="%6."/>
      <w:lvlJc w:val="right"/>
      <w:pPr>
        <w:ind w:left="5171" w:hanging="180"/>
      </w:pPr>
    </w:lvl>
    <w:lvl w:ilvl="6" w:tplc="0422000F">
      <w:start w:val="1"/>
      <w:numFmt w:val="decimal"/>
      <w:lvlText w:val="%7."/>
      <w:lvlJc w:val="left"/>
      <w:pPr>
        <w:ind w:left="5891" w:hanging="360"/>
      </w:pPr>
    </w:lvl>
    <w:lvl w:ilvl="7" w:tplc="04220019">
      <w:start w:val="1"/>
      <w:numFmt w:val="lowerLetter"/>
      <w:lvlText w:val="%8."/>
      <w:lvlJc w:val="left"/>
      <w:pPr>
        <w:ind w:left="6611" w:hanging="360"/>
      </w:pPr>
    </w:lvl>
    <w:lvl w:ilvl="8" w:tplc="0422001B">
      <w:start w:val="1"/>
      <w:numFmt w:val="lowerRoman"/>
      <w:lvlText w:val="%9."/>
      <w:lvlJc w:val="right"/>
      <w:pPr>
        <w:ind w:left="7331" w:hanging="180"/>
      </w:pPr>
    </w:lvl>
  </w:abstractNum>
  <w:abstractNum w:abstractNumId="8" w15:restartNumberingAfterBreak="0">
    <w:nsid w:val="766B296A"/>
    <w:multiLevelType w:val="hybridMultilevel"/>
    <w:tmpl w:val="1FC082E4"/>
    <w:lvl w:ilvl="0" w:tplc="04220001">
      <w:start w:val="1"/>
      <w:numFmt w:val="bullet"/>
      <w:lvlText w:val=""/>
      <w:lvlJc w:val="left"/>
      <w:pPr>
        <w:ind w:left="1251" w:hanging="360"/>
      </w:pPr>
      <w:rPr>
        <w:rFonts w:ascii="Symbol" w:hAnsi="Symbol" w:hint="default"/>
      </w:rPr>
    </w:lvl>
    <w:lvl w:ilvl="1" w:tplc="04220003">
      <w:start w:val="1"/>
      <w:numFmt w:val="bullet"/>
      <w:lvlText w:val="o"/>
      <w:lvlJc w:val="left"/>
      <w:pPr>
        <w:ind w:left="1971" w:hanging="360"/>
      </w:pPr>
      <w:rPr>
        <w:rFonts w:ascii="Courier New" w:hAnsi="Courier New" w:cs="Courier New" w:hint="default"/>
      </w:rPr>
    </w:lvl>
    <w:lvl w:ilvl="2" w:tplc="04220005">
      <w:start w:val="1"/>
      <w:numFmt w:val="bullet"/>
      <w:lvlText w:val=""/>
      <w:lvlJc w:val="left"/>
      <w:pPr>
        <w:ind w:left="2691" w:hanging="360"/>
      </w:pPr>
      <w:rPr>
        <w:rFonts w:ascii="Wingdings" w:hAnsi="Wingdings" w:hint="default"/>
      </w:rPr>
    </w:lvl>
    <w:lvl w:ilvl="3" w:tplc="04220001">
      <w:start w:val="1"/>
      <w:numFmt w:val="bullet"/>
      <w:lvlText w:val=""/>
      <w:lvlJc w:val="left"/>
      <w:pPr>
        <w:ind w:left="3411" w:hanging="360"/>
      </w:pPr>
      <w:rPr>
        <w:rFonts w:ascii="Symbol" w:hAnsi="Symbol" w:hint="default"/>
      </w:rPr>
    </w:lvl>
    <w:lvl w:ilvl="4" w:tplc="04220003">
      <w:start w:val="1"/>
      <w:numFmt w:val="bullet"/>
      <w:lvlText w:val="o"/>
      <w:lvlJc w:val="left"/>
      <w:pPr>
        <w:ind w:left="4131" w:hanging="360"/>
      </w:pPr>
      <w:rPr>
        <w:rFonts w:ascii="Courier New" w:hAnsi="Courier New" w:cs="Courier New" w:hint="default"/>
      </w:rPr>
    </w:lvl>
    <w:lvl w:ilvl="5" w:tplc="04220005">
      <w:start w:val="1"/>
      <w:numFmt w:val="bullet"/>
      <w:lvlText w:val=""/>
      <w:lvlJc w:val="left"/>
      <w:pPr>
        <w:ind w:left="4851" w:hanging="360"/>
      </w:pPr>
      <w:rPr>
        <w:rFonts w:ascii="Wingdings" w:hAnsi="Wingdings" w:hint="default"/>
      </w:rPr>
    </w:lvl>
    <w:lvl w:ilvl="6" w:tplc="04220001">
      <w:start w:val="1"/>
      <w:numFmt w:val="bullet"/>
      <w:lvlText w:val=""/>
      <w:lvlJc w:val="left"/>
      <w:pPr>
        <w:ind w:left="5571" w:hanging="360"/>
      </w:pPr>
      <w:rPr>
        <w:rFonts w:ascii="Symbol" w:hAnsi="Symbol" w:hint="default"/>
      </w:rPr>
    </w:lvl>
    <w:lvl w:ilvl="7" w:tplc="04220003">
      <w:start w:val="1"/>
      <w:numFmt w:val="bullet"/>
      <w:lvlText w:val="o"/>
      <w:lvlJc w:val="left"/>
      <w:pPr>
        <w:ind w:left="6291" w:hanging="360"/>
      </w:pPr>
      <w:rPr>
        <w:rFonts w:ascii="Courier New" w:hAnsi="Courier New" w:cs="Courier New" w:hint="default"/>
      </w:rPr>
    </w:lvl>
    <w:lvl w:ilvl="8" w:tplc="04220005">
      <w:start w:val="1"/>
      <w:numFmt w:val="bullet"/>
      <w:lvlText w:val=""/>
      <w:lvlJc w:val="left"/>
      <w:pPr>
        <w:ind w:left="7011" w:hanging="360"/>
      </w:pPr>
      <w:rPr>
        <w:rFonts w:ascii="Wingdings" w:hAnsi="Wingdings" w:hint="default"/>
      </w:rPr>
    </w:lvl>
  </w:abstractNum>
  <w:abstractNum w:abstractNumId="9" w15:restartNumberingAfterBreak="0">
    <w:nsid w:val="7CFE7134"/>
    <w:multiLevelType w:val="hybridMultilevel"/>
    <w:tmpl w:val="29CCCAEE"/>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3"/>
  </w:num>
  <w:num w:numId="9">
    <w:abstractNumId w:val="1"/>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79"/>
    <w:rsid w:val="000B42C9"/>
    <w:rsid w:val="001C6CF9"/>
    <w:rsid w:val="001D25A5"/>
    <w:rsid w:val="002B7C66"/>
    <w:rsid w:val="002F5461"/>
    <w:rsid w:val="0033285B"/>
    <w:rsid w:val="003F7A3E"/>
    <w:rsid w:val="005D2D2E"/>
    <w:rsid w:val="005F24CD"/>
    <w:rsid w:val="006273C3"/>
    <w:rsid w:val="00690427"/>
    <w:rsid w:val="007B1207"/>
    <w:rsid w:val="007C7879"/>
    <w:rsid w:val="008254C0"/>
    <w:rsid w:val="00897710"/>
    <w:rsid w:val="008D2726"/>
    <w:rsid w:val="009A2E99"/>
    <w:rsid w:val="00A03D46"/>
    <w:rsid w:val="00A65016"/>
    <w:rsid w:val="00A856E1"/>
    <w:rsid w:val="00C711A4"/>
    <w:rsid w:val="00D21ACB"/>
    <w:rsid w:val="00DC4BFF"/>
    <w:rsid w:val="00DC69A7"/>
    <w:rsid w:val="00DF4F41"/>
    <w:rsid w:val="00E03E9C"/>
    <w:rsid w:val="00E10256"/>
    <w:rsid w:val="00E17899"/>
    <w:rsid w:val="00EC5EFF"/>
    <w:rsid w:val="00F25D35"/>
    <w:rsid w:val="00F61F18"/>
    <w:rsid w:val="00FD7B80"/>
    <w:rsid w:val="00FE1F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E2DF"/>
  <w15:chartTrackingRefBased/>
  <w15:docId w15:val="{ACB07F8B-7B10-45E0-A133-DA428031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69A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69A7"/>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List Paragraph"/>
    <w:uiPriority w:val="34"/>
    <w:qFormat/>
    <w:rsid w:val="00DC69A7"/>
    <w:pPr>
      <w:spacing w:after="200" w:line="276" w:lineRule="auto"/>
      <w:ind w:left="720"/>
    </w:pPr>
    <w:rPr>
      <w:rFonts w:ascii="Calibri" w:eastAsia="Arial Unicode MS" w:hAnsi="Calibri" w:cs="Arial Unicode MS"/>
      <w:color w:val="000000"/>
      <w:u w:color="000000"/>
      <w:lang w:eastAsia="uk-UA"/>
    </w:rPr>
  </w:style>
  <w:style w:type="paragraph" w:customStyle="1" w:styleId="rvps2">
    <w:name w:val="rvps2"/>
    <w:basedOn w:val="a"/>
    <w:uiPriority w:val="99"/>
    <w:rsid w:val="00DC69A7"/>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37">
    <w:name w:val="rvts37"/>
    <w:basedOn w:val="a0"/>
    <w:rsid w:val="00DC69A7"/>
  </w:style>
  <w:style w:type="character" w:styleId="a5">
    <w:name w:val="Strong"/>
    <w:basedOn w:val="a0"/>
    <w:uiPriority w:val="22"/>
    <w:qFormat/>
    <w:rsid w:val="00F25D35"/>
    <w:rPr>
      <w:b/>
      <w:bCs/>
    </w:rPr>
  </w:style>
  <w:style w:type="paragraph" w:customStyle="1" w:styleId="rtejustify">
    <w:name w:val="rtejustify"/>
    <w:basedOn w:val="a"/>
    <w:rsid w:val="002B7C66"/>
    <w:pPr>
      <w:spacing w:before="100" w:beforeAutospacing="1" w:after="100" w:afterAutospacing="1" w:line="240" w:lineRule="auto"/>
    </w:pPr>
    <w:rPr>
      <w:rFonts w:ascii="Times New Roman" w:eastAsia="Times New Roman" w:hAnsi="Times New Roman"/>
      <w:sz w:val="24"/>
      <w:szCs w:val="24"/>
      <w:lang w:eastAsia="uk-UA"/>
    </w:rPr>
  </w:style>
  <w:style w:type="paragraph" w:styleId="a6">
    <w:name w:val="header"/>
    <w:basedOn w:val="a"/>
    <w:link w:val="a7"/>
    <w:uiPriority w:val="99"/>
    <w:unhideWhenUsed/>
    <w:rsid w:val="00D21ACB"/>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21ACB"/>
    <w:rPr>
      <w:rFonts w:ascii="Calibri" w:eastAsia="Calibri" w:hAnsi="Calibri" w:cs="Times New Roman"/>
    </w:rPr>
  </w:style>
  <w:style w:type="paragraph" w:styleId="a8">
    <w:name w:val="footer"/>
    <w:basedOn w:val="a"/>
    <w:link w:val="a9"/>
    <w:uiPriority w:val="99"/>
    <w:unhideWhenUsed/>
    <w:rsid w:val="00D21ACB"/>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21A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4612">
      <w:bodyDiv w:val="1"/>
      <w:marLeft w:val="0"/>
      <w:marRight w:val="0"/>
      <w:marTop w:val="0"/>
      <w:marBottom w:val="0"/>
      <w:divBdr>
        <w:top w:val="none" w:sz="0" w:space="0" w:color="auto"/>
        <w:left w:val="none" w:sz="0" w:space="0" w:color="auto"/>
        <w:bottom w:val="none" w:sz="0" w:space="0" w:color="auto"/>
        <w:right w:val="none" w:sz="0" w:space="0" w:color="auto"/>
      </w:divBdr>
    </w:div>
    <w:div w:id="442767700">
      <w:bodyDiv w:val="1"/>
      <w:marLeft w:val="0"/>
      <w:marRight w:val="0"/>
      <w:marTop w:val="0"/>
      <w:marBottom w:val="0"/>
      <w:divBdr>
        <w:top w:val="none" w:sz="0" w:space="0" w:color="auto"/>
        <w:left w:val="none" w:sz="0" w:space="0" w:color="auto"/>
        <w:bottom w:val="none" w:sz="0" w:space="0" w:color="auto"/>
        <w:right w:val="none" w:sz="0" w:space="0" w:color="auto"/>
      </w:divBdr>
    </w:div>
    <w:div w:id="816580018">
      <w:bodyDiv w:val="1"/>
      <w:marLeft w:val="0"/>
      <w:marRight w:val="0"/>
      <w:marTop w:val="0"/>
      <w:marBottom w:val="0"/>
      <w:divBdr>
        <w:top w:val="none" w:sz="0" w:space="0" w:color="auto"/>
        <w:left w:val="none" w:sz="0" w:space="0" w:color="auto"/>
        <w:bottom w:val="none" w:sz="0" w:space="0" w:color="auto"/>
        <w:right w:val="none" w:sz="0" w:space="0" w:color="auto"/>
      </w:divBdr>
    </w:div>
    <w:div w:id="1901474323">
      <w:bodyDiv w:val="1"/>
      <w:marLeft w:val="0"/>
      <w:marRight w:val="0"/>
      <w:marTop w:val="0"/>
      <w:marBottom w:val="0"/>
      <w:divBdr>
        <w:top w:val="none" w:sz="0" w:space="0" w:color="auto"/>
        <w:left w:val="none" w:sz="0" w:space="0" w:color="auto"/>
        <w:bottom w:val="none" w:sz="0" w:space="0" w:color="auto"/>
        <w:right w:val="none" w:sz="0" w:space="0" w:color="auto"/>
      </w:divBdr>
    </w:div>
    <w:div w:id="198072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34152</Words>
  <Characters>19467</Characters>
  <Application>Microsoft Office Word</Application>
  <DocSecurity>0</DocSecurity>
  <Lines>162</Lines>
  <Paragraphs>107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dcterms:created xsi:type="dcterms:W3CDTF">2025-10-20T07:07:00Z</dcterms:created>
  <dcterms:modified xsi:type="dcterms:W3CDTF">2025-10-20T07:07:00Z</dcterms:modified>
</cp:coreProperties>
</file>