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54" w:rsidRPr="00E5751B" w:rsidRDefault="00423D54" w:rsidP="008E3174">
      <w:pPr>
        <w:spacing w:after="0" w:line="240" w:lineRule="auto"/>
        <w:ind w:left="4517" w:right="4534" w:firstLine="19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E5751B">
        <w:rPr>
          <w:rFonts w:ascii="Times New Roman" w:eastAsia="Times New Roman" w:hAnsi="Times New Roman" w:cs="Times New Roman"/>
          <w:noProof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0385" cy="715645"/>
            <wp:effectExtent l="0" t="0" r="0" b="8255"/>
            <wp:docPr id="1" name="Рисунок 1" descr="https://lh7-us.googleusercontent.com/bhL9_KLRlebPnyFksuNfQ_wVS4EHnk_eeoNHtSUeIodUTSTJ6fv-SctW-gIkQdg-VTYQFPm_vMa0ynvR8Ze7wcWxN1h4DZigBdWpVOqoZDO1gUwded9AYKYc9ylPCiNe5Xf5Moh1RumZc2ChDDUC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bhL9_KLRlebPnyFksuNfQ_wVS4EHnk_eeoNHtSUeIodUTSTJ6fv-SctW-gIkQdg-VTYQFPm_vMa0ynvR8Ze7wcWxN1h4DZigBdWpVOqoZDO1gUwded9AYKYc9ylPCiNe5Xf5Moh1RumZc2ChDDUC_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54" w:rsidRPr="00E5751B" w:rsidRDefault="00423D54" w:rsidP="008E3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423D54" w:rsidRPr="00E5751B" w:rsidRDefault="00423D54" w:rsidP="008E317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E5751B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:rsidR="00423D54" w:rsidRPr="00E5751B" w:rsidRDefault="00423D54" w:rsidP="008E31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E5751B" w:rsidRDefault="008E3174" w:rsidP="008E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sz w:val="26"/>
          <w:szCs w:val="26"/>
          <w:lang w:eastAsia="uk-UA"/>
        </w:rPr>
        <w:t>15 березня</w:t>
      </w:r>
      <w:r w:rsidR="00423D54" w:rsidRPr="00E5751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2024 року                                                                          </w:t>
      </w:r>
      <w:r w:rsidR="002E596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                          </w:t>
      </w:r>
      <w:r w:rsidR="00423D54" w:rsidRPr="00E5751B">
        <w:rPr>
          <w:rFonts w:ascii="Times New Roman" w:eastAsia="Times New Roman" w:hAnsi="Times New Roman" w:cs="Times New Roman"/>
          <w:sz w:val="26"/>
          <w:szCs w:val="26"/>
          <w:lang w:eastAsia="uk-UA"/>
        </w:rPr>
        <w:t>м. Київ</w:t>
      </w:r>
    </w:p>
    <w:p w:rsidR="00423D54" w:rsidRPr="00E5751B" w:rsidRDefault="00423D54" w:rsidP="008E3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E5751B" w:rsidRDefault="002E5969" w:rsidP="008E317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  № </w:t>
      </w:r>
      <w:r w:rsidRPr="002E596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84/зп-24</w:t>
      </w:r>
    </w:p>
    <w:p w:rsidR="00423D54" w:rsidRPr="00E5751B" w:rsidRDefault="00423D54" w:rsidP="008E317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Шевчук Г.М.,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Богоноса М.Б.,</w:t>
      </w:r>
      <w:r w:rsidRPr="002E59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 Л.М.,</w:t>
      </w:r>
      <w:r w:rsidRPr="002E59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Гацелюка В.О., Духа Я.М.,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Кобецької</w:t>
      </w:r>
      <w:proofErr w:type="spellEnd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Н.Р., Коліуша О.Л. (доповідач), Мельника Р.І., </w:t>
      </w:r>
      <w:proofErr w:type="spellStart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Омельяна</w:t>
      </w:r>
      <w:proofErr w:type="spellEnd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О.С., Пасічника А.В., Сабодаша Р.Б., Чумака С.Ю.,</w:t>
      </w:r>
    </w:p>
    <w:p w:rsidR="00E5751B" w:rsidRPr="00E5751B" w:rsidRDefault="00E5751B" w:rsidP="00E57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51B" w:rsidRPr="00E5751B" w:rsidRDefault="00E5751B" w:rsidP="00E5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</w:t>
      </w:r>
      <w:r w:rsidRPr="00E5751B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eastAsia="uk-UA"/>
        </w:rPr>
        <w:t>про продовження строку подання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документів для участі в конкурсі на зайняття вакантних посад суддів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Вищого антикорупційного суду та Апеляційної палати Вищого антикорупційного суду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Вищої кваліфікаційної комісії суддів України від 23.11.2023 № 145/зп-23,</w:t>
      </w:r>
    </w:p>
    <w:p w:rsidR="00E5751B" w:rsidRPr="00E5751B" w:rsidRDefault="00E5751B" w:rsidP="00E575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Комісії від 23.11.2023 № 145/зп-23 оголошено конкурс на зайняття 25</w:t>
      </w:r>
      <w:r w:rsidR="002E596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вакантних посад суддів Вищого антикорупційного суду та Апеляційної палати Вищого антикорупційного суду, затверджено умови проведення конкурсу та оголошення про проведення конкурсу на зайняття вакантних посад суддів Вищого антикорупційного суду.</w:t>
      </w:r>
    </w:p>
    <w:p w:rsidR="00E5751B" w:rsidRPr="00E5751B" w:rsidRDefault="00E5751B" w:rsidP="00E57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Пунктом третім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оголошення про проведення конкурсу на зайняття вакантних посад суддів Вищого антикорупційного суду визначено, що с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трок подання документів для участі у </w:t>
      </w:r>
      <w:r w:rsidR="00AA44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вказаному к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– з 01.03.2024 до 15.03.2024 (включно).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Комісії від 26.02.2024 № 68/зп-24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</w:t>
      </w:r>
      <w:r w:rsidR="00AA44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становлено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що форма направлення документів для участі в конкурсі на зайняття вакантних посад суддів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Вищого антикорупційного суду та Апеляційної палати Вищого антикорупційного суду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Вищої кваліфікаційної комісії суддів України від 23.11.2023 №</w:t>
      </w:r>
      <w:r w:rsidR="002E59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145/зп-23</w:t>
      </w:r>
      <w:r w:rsidR="00AA44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електронна (шляхом подання на офіційному </w:t>
      </w:r>
      <w:proofErr w:type="spellStart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вебсайті</w:t>
      </w:r>
      <w:proofErr w:type="spellEnd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Вищої кваліфіка</w:t>
      </w:r>
      <w:r w:rsidR="002E59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ційної комісії суддів України).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офіційною інформацією, розміщеною на сайті Комісії, станом на 13.03.2024 із заявами для участі в конкурсі на зайняття вакантних посад суддів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Вищого антикорупційного суду та Апеляційної палати Вищого антикорупційного суду звернулися 56 кандидатів.</w:t>
      </w:r>
    </w:p>
    <w:p w:rsidR="00E5751B" w:rsidRPr="00E5751B" w:rsidRDefault="00AA443F" w:rsidP="00E57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5751B" w:rsidRPr="00E5751B">
        <w:rPr>
          <w:rFonts w:ascii="Times New Roman" w:hAnsi="Times New Roman" w:cs="Times New Roman"/>
          <w:sz w:val="26"/>
          <w:szCs w:val="26"/>
        </w:rPr>
        <w:t>раховуючи кількість поданих на день розгляду питання заяв та тенденцію їхньої подачі, передбачається, що кількість кандидатів</w:t>
      </w:r>
      <w:r w:rsidR="000D1283">
        <w:rPr>
          <w:rFonts w:ascii="Times New Roman" w:hAnsi="Times New Roman" w:cs="Times New Roman"/>
          <w:sz w:val="26"/>
          <w:szCs w:val="26"/>
        </w:rPr>
        <w:t xml:space="preserve"> може </w:t>
      </w:r>
      <w:r w:rsidR="00E5751B" w:rsidRPr="00E5751B">
        <w:rPr>
          <w:rFonts w:ascii="Times New Roman" w:hAnsi="Times New Roman" w:cs="Times New Roman"/>
          <w:sz w:val="26"/>
          <w:szCs w:val="26"/>
        </w:rPr>
        <w:t>бу</w:t>
      </w:r>
      <w:r w:rsidR="000D1283">
        <w:rPr>
          <w:rFonts w:ascii="Times New Roman" w:hAnsi="Times New Roman" w:cs="Times New Roman"/>
          <w:sz w:val="26"/>
          <w:szCs w:val="26"/>
        </w:rPr>
        <w:t>ти</w:t>
      </w:r>
      <w:r w:rsidR="00E5751B" w:rsidRPr="00E5751B">
        <w:rPr>
          <w:rFonts w:ascii="Times New Roman" w:hAnsi="Times New Roman" w:cs="Times New Roman"/>
          <w:sz w:val="26"/>
          <w:szCs w:val="26"/>
        </w:rPr>
        <w:t xml:space="preserve"> не меншою, ніж у попередньому конкурсі</w:t>
      </w:r>
      <w:r w:rsidR="000D1283">
        <w:rPr>
          <w:rFonts w:ascii="Times New Roman" w:hAnsi="Times New Roman" w:cs="Times New Roman"/>
          <w:sz w:val="26"/>
          <w:szCs w:val="26"/>
        </w:rPr>
        <w:t>.</w:t>
      </w:r>
      <w:r w:rsidR="00E5751B" w:rsidRPr="00E575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Беручи до уваги</w:t>
      </w:r>
      <w:r w:rsidR="000D1283">
        <w:rPr>
          <w:rFonts w:ascii="Times New Roman" w:hAnsi="Times New Roman" w:cs="Times New Roman"/>
          <w:sz w:val="26"/>
          <w:szCs w:val="26"/>
        </w:rPr>
        <w:t xml:space="preserve"> попередній</w:t>
      </w:r>
      <w:r w:rsidR="00E5751B" w:rsidRPr="00E5751B">
        <w:rPr>
          <w:rFonts w:ascii="Times New Roman" w:hAnsi="Times New Roman" w:cs="Times New Roman"/>
          <w:sz w:val="26"/>
          <w:szCs w:val="26"/>
        </w:rPr>
        <w:t xml:space="preserve"> досвід</w:t>
      </w:r>
      <w:r w:rsidR="000D1283">
        <w:rPr>
          <w:rFonts w:ascii="Times New Roman" w:hAnsi="Times New Roman" w:cs="Times New Roman"/>
          <w:sz w:val="26"/>
          <w:szCs w:val="26"/>
        </w:rPr>
        <w:t>,</w:t>
      </w:r>
      <w:r w:rsidR="00E5751B" w:rsidRPr="00E5751B">
        <w:rPr>
          <w:rFonts w:ascii="Times New Roman" w:hAnsi="Times New Roman" w:cs="Times New Roman"/>
          <w:sz w:val="26"/>
          <w:szCs w:val="26"/>
        </w:rPr>
        <w:t xml:space="preserve"> актуальність і важливість проведення конкурсу до ВАКС, Комісія вважає за необхідне запросити до нього більшу кількість к</w:t>
      </w:r>
      <w:r w:rsidR="000D1283">
        <w:rPr>
          <w:rFonts w:ascii="Times New Roman" w:hAnsi="Times New Roman" w:cs="Times New Roman"/>
          <w:sz w:val="26"/>
          <w:szCs w:val="26"/>
        </w:rPr>
        <w:t xml:space="preserve">андидатів з метою забезпечення </w:t>
      </w:r>
      <w:proofErr w:type="spellStart"/>
      <w:r w:rsidR="002E5969">
        <w:rPr>
          <w:rFonts w:ascii="Times New Roman" w:hAnsi="Times New Roman" w:cs="Times New Roman"/>
          <w:sz w:val="26"/>
          <w:szCs w:val="26"/>
        </w:rPr>
        <w:t>конкурентності</w:t>
      </w:r>
      <w:proofErr w:type="spellEnd"/>
      <w:r w:rsidR="002E5969">
        <w:rPr>
          <w:rFonts w:ascii="Times New Roman" w:hAnsi="Times New Roman" w:cs="Times New Roman"/>
          <w:sz w:val="26"/>
          <w:szCs w:val="26"/>
        </w:rPr>
        <w:t xml:space="preserve"> конкурсу.</w:t>
      </w:r>
    </w:p>
    <w:p w:rsidR="00E5751B" w:rsidRPr="00E5751B" w:rsidRDefault="00E5751B" w:rsidP="00E57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751B">
        <w:rPr>
          <w:rFonts w:ascii="Times New Roman" w:hAnsi="Times New Roman" w:cs="Times New Roman"/>
          <w:sz w:val="26"/>
          <w:szCs w:val="26"/>
        </w:rPr>
        <w:lastRenderedPageBreak/>
        <w:t>Отже, з метою залучення більшої кількості кандидатів для участі в конкурсі на зайняття вакантних посад суддів Вищого антикорупційного суду та Апеляційної палати Вищого антикорупційного суду,</w:t>
      </w:r>
      <w:r w:rsidR="00834F81">
        <w:rPr>
          <w:rFonts w:ascii="Times New Roman" w:hAnsi="Times New Roman" w:cs="Times New Roman"/>
          <w:sz w:val="26"/>
          <w:szCs w:val="26"/>
        </w:rPr>
        <w:t xml:space="preserve"> з урахуванням викликів, зумовлених дією воєнного стану,</w:t>
      </w:r>
      <w:r w:rsidRPr="00E5751B">
        <w:rPr>
          <w:rFonts w:ascii="Times New Roman" w:hAnsi="Times New Roman" w:cs="Times New Roman"/>
          <w:sz w:val="26"/>
          <w:szCs w:val="26"/>
        </w:rPr>
        <w:t xml:space="preserve"> є необхідність у продовженні строку подачі документів.</w:t>
      </w:r>
    </w:p>
    <w:p w:rsidR="00E5751B" w:rsidRDefault="00E5751B" w:rsidP="00E57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hAnsi="Times New Roman" w:cs="Times New Roman"/>
          <w:sz w:val="26"/>
          <w:szCs w:val="26"/>
        </w:rPr>
        <w:t>З огляду на вказане Комісія дійшла висновку про продовження строку подання документів для участі в конкурсі на зайняття вакантних посад суддів Вищого антикорупційного суду та Апеляційної палати Вищого антикорупційного суду, оголошеного рішенням Вищої кваліфікаційної комісії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 від 23.11.2023 №</w:t>
      </w:r>
      <w:r w:rsidR="002E59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145/зп-23</w:t>
      </w:r>
      <w:r w:rsidR="00AA44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п’ятнадцять днів, тобто до 30.03.2024.</w:t>
      </w:r>
    </w:p>
    <w:p w:rsidR="00E5751B" w:rsidRPr="00E5751B" w:rsidRDefault="00E5751B" w:rsidP="00E57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93, 101 Закону України «Про судоустрій і статус суддів» та Положенням про проведення конкурсу на зайняття вакантної посади судді, Вища кваліфікаційна комісія суддів України одинадцятьма голосами «ЗА» та одним «ПРОТИ» 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eastAsia="uk-UA"/>
        </w:rPr>
        <w:t>продовжити строк подання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документів для участі в конкурсі на зайняття вакантних посад суддів 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Вищого антикорупційного суду та Апеляційної палати Вищого антикорупційного суду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Вищої кваліфікаційної комісії суддів України від 23.11.2023 № 145/зп-23</w:t>
      </w:r>
      <w:r w:rsidR="00AA44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 30.03.2024.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E5751B" w:rsidRPr="00E5751B" w:rsidRDefault="00E5751B" w:rsidP="00E575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Г.М. Шевчук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М.Б. Богоніс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tabs>
          <w:tab w:val="left" w:pos="7371"/>
        </w:tabs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Л.М. Волкова «ЗА» 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tabs>
          <w:tab w:val="left" w:pos="7371"/>
        </w:tabs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В.О. Гацелюк 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Я.М. Дух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tabs>
          <w:tab w:val="left" w:pos="7371"/>
        </w:tabs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ab/>
        <w:t xml:space="preserve">Н.Р. </w:t>
      </w:r>
      <w:proofErr w:type="spellStart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Кобецька</w:t>
      </w:r>
      <w:proofErr w:type="spellEnd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О.Л. Коліуш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Р.І. Мельник «ЗА» 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О.С. </w:t>
      </w:r>
      <w:proofErr w:type="spellStart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Омельян</w:t>
      </w:r>
      <w:proofErr w:type="spellEnd"/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А.В. Пасічник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937" w:right="-290" w:hanging="56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Р.Б. Сабодаш «ЗА»</w:t>
      </w:r>
    </w:p>
    <w:p w:rsidR="00E5751B" w:rsidRPr="00E5751B" w:rsidRDefault="00E5751B" w:rsidP="00E5751B">
      <w:pPr>
        <w:shd w:val="clear" w:color="auto" w:fill="FFFFFF"/>
        <w:spacing w:after="0" w:line="240" w:lineRule="auto"/>
        <w:ind w:right="-2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5751B" w:rsidRPr="00E5751B" w:rsidRDefault="00E5751B" w:rsidP="00E5751B">
      <w:pPr>
        <w:shd w:val="clear" w:color="auto" w:fill="FFFFFF"/>
        <w:spacing w:after="0" w:line="240" w:lineRule="auto"/>
        <w:ind w:left="7795" w:right="-290" w:hanging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751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С.Ю. Чумак «ПРОТИ»</w:t>
      </w:r>
    </w:p>
    <w:sectPr w:rsidR="00E5751B" w:rsidRPr="00E5751B" w:rsidSect="002E5969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3E" w:rsidRDefault="00E6393E" w:rsidP="004E739D">
      <w:pPr>
        <w:spacing w:after="0" w:line="240" w:lineRule="auto"/>
      </w:pPr>
      <w:r>
        <w:separator/>
      </w:r>
    </w:p>
  </w:endnote>
  <w:endnote w:type="continuationSeparator" w:id="0">
    <w:p w:rsidR="00E6393E" w:rsidRDefault="00E6393E" w:rsidP="004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3E" w:rsidRDefault="00E6393E" w:rsidP="004E739D">
      <w:pPr>
        <w:spacing w:after="0" w:line="240" w:lineRule="auto"/>
      </w:pPr>
      <w:r>
        <w:separator/>
      </w:r>
    </w:p>
  </w:footnote>
  <w:footnote w:type="continuationSeparator" w:id="0">
    <w:p w:rsidR="00E6393E" w:rsidRDefault="00E6393E" w:rsidP="004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597737"/>
      <w:docPartObj>
        <w:docPartGallery w:val="Page Numbers (Top of Page)"/>
        <w:docPartUnique/>
      </w:docPartObj>
    </w:sdtPr>
    <w:sdtEndPr/>
    <w:sdtContent>
      <w:p w:rsidR="004E739D" w:rsidRDefault="004E7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969">
          <w:rPr>
            <w:noProof/>
          </w:rPr>
          <w:t>2</w:t>
        </w:r>
        <w:r>
          <w:fldChar w:fldCharType="end"/>
        </w:r>
      </w:p>
    </w:sdtContent>
  </w:sdt>
  <w:p w:rsidR="004E739D" w:rsidRDefault="004E7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54"/>
    <w:rsid w:val="000D1283"/>
    <w:rsid w:val="002E5969"/>
    <w:rsid w:val="003B3290"/>
    <w:rsid w:val="003C7081"/>
    <w:rsid w:val="00413501"/>
    <w:rsid w:val="00423D54"/>
    <w:rsid w:val="004664BF"/>
    <w:rsid w:val="004E739D"/>
    <w:rsid w:val="00515C3B"/>
    <w:rsid w:val="00545C52"/>
    <w:rsid w:val="00652B18"/>
    <w:rsid w:val="006B5B74"/>
    <w:rsid w:val="007A4654"/>
    <w:rsid w:val="007D0263"/>
    <w:rsid w:val="00834F81"/>
    <w:rsid w:val="008E3174"/>
    <w:rsid w:val="009002F9"/>
    <w:rsid w:val="00965C44"/>
    <w:rsid w:val="00AA443F"/>
    <w:rsid w:val="00AF6675"/>
    <w:rsid w:val="00DB31F4"/>
    <w:rsid w:val="00DC6FB3"/>
    <w:rsid w:val="00E5751B"/>
    <w:rsid w:val="00E6393E"/>
    <w:rsid w:val="00E63DF6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23D54"/>
  </w:style>
  <w:style w:type="paragraph" w:styleId="a4">
    <w:name w:val="Balloon Text"/>
    <w:basedOn w:val="a"/>
    <w:link w:val="a5"/>
    <w:uiPriority w:val="99"/>
    <w:semiHidden/>
    <w:unhideWhenUsed/>
    <w:rsid w:val="004E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73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739D"/>
  </w:style>
  <w:style w:type="paragraph" w:styleId="a8">
    <w:name w:val="footer"/>
    <w:basedOn w:val="a"/>
    <w:link w:val="a9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7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23D54"/>
  </w:style>
  <w:style w:type="paragraph" w:styleId="a4">
    <w:name w:val="Balloon Text"/>
    <w:basedOn w:val="a"/>
    <w:link w:val="a5"/>
    <w:uiPriority w:val="99"/>
    <w:semiHidden/>
    <w:unhideWhenUsed/>
    <w:rsid w:val="004E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73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739D"/>
  </w:style>
  <w:style w:type="paragraph" w:styleId="a8">
    <w:name w:val="footer"/>
    <w:basedOn w:val="a"/>
    <w:link w:val="a9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2</cp:revision>
  <cp:lastPrinted>2024-03-18T10:20:00Z</cp:lastPrinted>
  <dcterms:created xsi:type="dcterms:W3CDTF">2024-03-28T15:57:00Z</dcterms:created>
  <dcterms:modified xsi:type="dcterms:W3CDTF">2024-03-28T15:57:00Z</dcterms:modified>
</cp:coreProperties>
</file>