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731F4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sidRPr="0060170B">
        <w:rPr>
          <w:rFonts w:ascii="Times New Roman" w:eastAsia="Times New Roman" w:hAnsi="Times New Roman" w:cs="Times New Roman"/>
          <w:sz w:val="24"/>
          <w:szCs w:val="24"/>
          <w:highlight w:val="white"/>
        </w:rPr>
        <w:t xml:space="preserve">17 лютого 2025 року                                                                                 </w:t>
      </w:r>
      <w:r w:rsidRPr="0060170B">
        <w:rPr>
          <w:rFonts w:ascii="Times New Roman" w:eastAsia="Times New Roman" w:hAnsi="Times New Roman" w:cs="Times New Roman"/>
          <w:sz w:val="24"/>
          <w:szCs w:val="24"/>
          <w:highlight w:val="white"/>
        </w:rPr>
        <w:tab/>
      </w:r>
      <w:r w:rsidRPr="0060170B">
        <w:rPr>
          <w:rFonts w:ascii="Times New Roman" w:eastAsia="Times New Roman" w:hAnsi="Times New Roman" w:cs="Times New Roman"/>
          <w:sz w:val="24"/>
          <w:szCs w:val="24"/>
          <w:highlight w:val="white"/>
        </w:rPr>
        <w:tab/>
      </w:r>
      <w:r w:rsidRPr="0060170B">
        <w:rPr>
          <w:rFonts w:ascii="Times New Roman" w:eastAsia="Times New Roman" w:hAnsi="Times New Roman" w:cs="Times New Roman"/>
          <w:sz w:val="24"/>
          <w:szCs w:val="24"/>
          <w:highlight w:val="white"/>
        </w:rPr>
        <w:tab/>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5017C8" w:rsidRPr="008C74ED">
        <w:rPr>
          <w:rFonts w:ascii="Times New Roman" w:eastAsia="Times New Roman" w:hAnsi="Times New Roman" w:cs="Times New Roman"/>
          <w:sz w:val="26"/>
          <w:szCs w:val="26"/>
          <w:u w:val="single"/>
        </w:rPr>
        <w:t>7/вс-25</w:t>
      </w:r>
    </w:p>
    <w:p w:rsidR="002F2719" w:rsidRPr="0060170B" w:rsidRDefault="00731F44">
      <w:pPr>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Вища кваліфікаційна комісія суддів України у складі:</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головуючого – Андрія ПАСІЧНИКА,</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членів Комісії: Михайла БОГОНОСА, Віталія ГАЦЕЛЮКА, Ярослава ДУХА, Романа КИДИСЮКА, Надії КОБЕЦЬКОЇ, Олега КОЛІУША, Володимира ЛУГАНСЬКОГО (доповідач), Руслана МЕЛЬНИКА, Олексія ОМЕЛЬЯНА, Романа САБОДАША, Руслана СИДОРОВИЧА, Сергія ЧУМАКА, Галини ШЕВЧУК,</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Громадська рада міжнародних експертів у складі:</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Голови – Роберта Гайна БРУКХАЙЗЕНА,</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членів</w:t>
      </w:r>
      <w:r w:rsidRPr="0060170B">
        <w:rPr>
          <w:rFonts w:ascii="Times New Roman" w:eastAsia="Times New Roman" w:hAnsi="Times New Roman" w:cs="Times New Roman"/>
          <w:sz w:val="170"/>
          <w:szCs w:val="170"/>
          <w:highlight w:val="white"/>
        </w:rPr>
        <w:t xml:space="preserve"> </w:t>
      </w:r>
      <w:r w:rsidRPr="0060170B">
        <w:rPr>
          <w:rFonts w:ascii="Times New Roman" w:eastAsia="Times New Roman" w:hAnsi="Times New Roman" w:cs="Times New Roman"/>
          <w:sz w:val="24"/>
          <w:szCs w:val="24"/>
          <w:highlight w:val="white"/>
        </w:rPr>
        <w:t>Громадської</w:t>
      </w:r>
      <w:r w:rsidRPr="0060170B">
        <w:rPr>
          <w:rFonts w:ascii="Times New Roman" w:eastAsia="Times New Roman" w:hAnsi="Times New Roman" w:cs="Times New Roman"/>
          <w:sz w:val="170"/>
          <w:szCs w:val="170"/>
          <w:highlight w:val="white"/>
        </w:rPr>
        <w:t xml:space="preserve"> </w:t>
      </w:r>
      <w:r w:rsidRPr="0060170B">
        <w:rPr>
          <w:rFonts w:ascii="Times New Roman" w:eastAsia="Times New Roman" w:hAnsi="Times New Roman" w:cs="Times New Roman"/>
          <w:sz w:val="24"/>
          <w:szCs w:val="24"/>
          <w:highlight w:val="white"/>
        </w:rPr>
        <w:t>ради</w:t>
      </w:r>
      <w:r w:rsidRPr="0060170B">
        <w:rPr>
          <w:rFonts w:ascii="Times New Roman" w:eastAsia="Times New Roman" w:hAnsi="Times New Roman" w:cs="Times New Roman"/>
          <w:sz w:val="170"/>
          <w:szCs w:val="170"/>
          <w:highlight w:val="white"/>
        </w:rPr>
        <w:t xml:space="preserve"> </w:t>
      </w:r>
      <w:r w:rsidRPr="0060170B">
        <w:rPr>
          <w:rFonts w:ascii="Times New Roman" w:eastAsia="Times New Roman" w:hAnsi="Times New Roman" w:cs="Times New Roman"/>
          <w:sz w:val="24"/>
          <w:szCs w:val="24"/>
          <w:highlight w:val="white"/>
        </w:rPr>
        <w:t>міжнародних</w:t>
      </w:r>
      <w:r w:rsidRPr="0060170B">
        <w:rPr>
          <w:rFonts w:ascii="Times New Roman" w:eastAsia="Times New Roman" w:hAnsi="Times New Roman" w:cs="Times New Roman"/>
          <w:sz w:val="170"/>
          <w:szCs w:val="170"/>
          <w:highlight w:val="white"/>
        </w:rPr>
        <w:t xml:space="preserve"> </w:t>
      </w:r>
      <w:r w:rsidRPr="0060170B">
        <w:rPr>
          <w:rFonts w:ascii="Times New Roman" w:eastAsia="Times New Roman" w:hAnsi="Times New Roman" w:cs="Times New Roman"/>
          <w:sz w:val="24"/>
          <w:szCs w:val="24"/>
          <w:highlight w:val="white"/>
        </w:rPr>
        <w:t>експертів:</w:t>
      </w:r>
      <w:r w:rsidRPr="0060170B">
        <w:rPr>
          <w:rFonts w:ascii="Times New Roman" w:eastAsia="Times New Roman" w:hAnsi="Times New Roman" w:cs="Times New Roman"/>
          <w:sz w:val="170"/>
          <w:szCs w:val="170"/>
          <w:highlight w:val="white"/>
        </w:rPr>
        <w:t xml:space="preserve"> </w:t>
      </w:r>
      <w:r w:rsidRPr="0060170B">
        <w:rPr>
          <w:rFonts w:ascii="Times New Roman" w:eastAsia="Times New Roman" w:hAnsi="Times New Roman" w:cs="Times New Roman"/>
          <w:sz w:val="24"/>
          <w:szCs w:val="24"/>
          <w:highlight w:val="white"/>
        </w:rPr>
        <w:t>Нормана</w:t>
      </w:r>
      <w:r w:rsidRPr="0060170B">
        <w:rPr>
          <w:rFonts w:ascii="Times New Roman" w:eastAsia="Times New Roman" w:hAnsi="Times New Roman" w:cs="Times New Roman"/>
          <w:sz w:val="170"/>
          <w:szCs w:val="170"/>
          <w:highlight w:val="white"/>
        </w:rPr>
        <w:t xml:space="preserve"> </w:t>
      </w:r>
      <w:r w:rsidRPr="0060170B">
        <w:rPr>
          <w:rFonts w:ascii="Times New Roman" w:eastAsia="Times New Roman" w:hAnsi="Times New Roman" w:cs="Times New Roman"/>
          <w:sz w:val="24"/>
          <w:szCs w:val="24"/>
          <w:highlight w:val="white"/>
        </w:rPr>
        <w:t>ААСА,</w:t>
      </w:r>
      <w:r w:rsidRPr="0060170B">
        <w:rPr>
          <w:rFonts w:ascii="Times New Roman" w:eastAsia="Times New Roman" w:hAnsi="Times New Roman" w:cs="Times New Roman"/>
          <w:sz w:val="170"/>
          <w:szCs w:val="170"/>
          <w:highlight w:val="white"/>
        </w:rPr>
        <w:t xml:space="preserve"> </w:t>
      </w:r>
      <w:proofErr w:type="spellStart"/>
      <w:r w:rsidRPr="0060170B">
        <w:rPr>
          <w:rFonts w:ascii="Times New Roman" w:eastAsia="Times New Roman" w:hAnsi="Times New Roman" w:cs="Times New Roman"/>
          <w:sz w:val="24"/>
          <w:szCs w:val="24"/>
          <w:highlight w:val="white"/>
        </w:rPr>
        <w:t>Ґабріелє</w:t>
      </w:r>
      <w:proofErr w:type="spellEnd"/>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ЮОДКАЙТЕ-ҐРАНСКІЄНЕ</w:t>
      </w:r>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(доповідач),</w:t>
      </w:r>
      <w:r w:rsidRPr="0060170B">
        <w:rPr>
          <w:rFonts w:ascii="Times New Roman" w:eastAsia="Times New Roman" w:hAnsi="Times New Roman" w:cs="Times New Roman"/>
          <w:sz w:val="144"/>
          <w:szCs w:val="144"/>
          <w:highlight w:val="white"/>
        </w:rPr>
        <w:t xml:space="preserve"> </w:t>
      </w:r>
      <w:proofErr w:type="spellStart"/>
      <w:r w:rsidRPr="0060170B">
        <w:rPr>
          <w:rFonts w:ascii="Times New Roman" w:eastAsia="Times New Roman" w:hAnsi="Times New Roman" w:cs="Times New Roman"/>
          <w:sz w:val="24"/>
          <w:szCs w:val="24"/>
          <w:highlight w:val="white"/>
        </w:rPr>
        <w:t>Джесіки</w:t>
      </w:r>
      <w:proofErr w:type="spellEnd"/>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ЛОТ</w:t>
      </w:r>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ТОМПСОН,</w:t>
      </w:r>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 xml:space="preserve">Джона </w:t>
      </w:r>
      <w:proofErr w:type="spellStart"/>
      <w:r w:rsidRPr="0060170B">
        <w:rPr>
          <w:rFonts w:ascii="Times New Roman" w:eastAsia="Times New Roman" w:hAnsi="Times New Roman" w:cs="Times New Roman"/>
          <w:sz w:val="24"/>
          <w:szCs w:val="24"/>
          <w:highlight w:val="white"/>
        </w:rPr>
        <w:t>Дж</w:t>
      </w:r>
      <w:proofErr w:type="spellEnd"/>
      <w:r w:rsidRPr="0060170B">
        <w:rPr>
          <w:rFonts w:ascii="Times New Roman" w:eastAsia="Times New Roman" w:hAnsi="Times New Roman" w:cs="Times New Roman"/>
          <w:sz w:val="24"/>
          <w:szCs w:val="24"/>
          <w:highlight w:val="white"/>
        </w:rPr>
        <w:t>. О’САЛЛІВАНА,</w:t>
      </w:r>
    </w:p>
    <w:p w:rsidR="002F2719" w:rsidRPr="0060170B" w:rsidRDefault="002F2719">
      <w:pPr>
        <w:spacing w:line="240" w:lineRule="auto"/>
        <w:jc w:val="both"/>
        <w:rPr>
          <w:rFonts w:ascii="Times New Roman" w:eastAsia="Times New Roman" w:hAnsi="Times New Roman" w:cs="Times New Roman"/>
          <w:sz w:val="24"/>
          <w:szCs w:val="24"/>
          <w:highlight w:val="white"/>
        </w:rPr>
      </w:pP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розглянувши у спеціальному спільному засіданні питання про відповідність кандидата на посаду судді Вищого антикорупційного суду Легких Кирила Вікторовича критеріям, передбаченим частиною четвертою статті 8 Закону України «Про Вищий антикорупційний суд», </w:t>
      </w:r>
    </w:p>
    <w:p w:rsidR="002F2719" w:rsidRPr="0060170B" w:rsidRDefault="00731F44">
      <w:pPr>
        <w:spacing w:line="240" w:lineRule="auto"/>
        <w:jc w:val="both"/>
        <w:rPr>
          <w:rFonts w:ascii="Times New Roman" w:eastAsia="Times New Roman" w:hAnsi="Times New Roman" w:cs="Times New Roman"/>
          <w:b/>
          <w:sz w:val="24"/>
          <w:szCs w:val="24"/>
          <w:highlight w:val="white"/>
        </w:rPr>
      </w:pPr>
      <w:r w:rsidRPr="0060170B">
        <w:rPr>
          <w:rFonts w:ascii="Times New Roman" w:eastAsia="Times New Roman" w:hAnsi="Times New Roman" w:cs="Times New Roman"/>
          <w:b/>
          <w:sz w:val="24"/>
          <w:szCs w:val="24"/>
          <w:highlight w:val="white"/>
        </w:rPr>
        <w:t xml:space="preserve"> </w:t>
      </w:r>
    </w:p>
    <w:p w:rsidR="002F2719" w:rsidRPr="0060170B" w:rsidRDefault="00731F44">
      <w:pPr>
        <w:spacing w:line="240" w:lineRule="auto"/>
        <w:jc w:val="center"/>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встановили:</w:t>
      </w:r>
    </w:p>
    <w:p w:rsidR="002F2719" w:rsidRPr="0060170B" w:rsidRDefault="00731F44">
      <w:pPr>
        <w:spacing w:line="240" w:lineRule="auto"/>
        <w:ind w:firstLine="709"/>
        <w:jc w:val="center"/>
        <w:rPr>
          <w:rFonts w:ascii="Times New Roman" w:eastAsia="Times New Roman" w:hAnsi="Times New Roman" w:cs="Times New Roman"/>
          <w:b/>
          <w:sz w:val="24"/>
          <w:szCs w:val="24"/>
          <w:highlight w:val="white"/>
        </w:rPr>
      </w:pPr>
      <w:r w:rsidRPr="0060170B">
        <w:rPr>
          <w:rFonts w:ascii="Times New Roman" w:eastAsia="Times New Roman" w:hAnsi="Times New Roman" w:cs="Times New Roman"/>
          <w:b/>
          <w:sz w:val="24"/>
          <w:szCs w:val="24"/>
          <w:highlight w:val="white"/>
        </w:rPr>
        <w:t xml:space="preserve"> </w:t>
      </w:r>
    </w:p>
    <w:p w:rsidR="002F2719" w:rsidRPr="0060170B" w:rsidRDefault="00731F44">
      <w:pPr>
        <w:numPr>
          <w:ilvl w:val="0"/>
          <w:numId w:val="1"/>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highlight w:val="white"/>
        </w:rPr>
      </w:pPr>
      <w:r w:rsidRPr="0060170B">
        <w:rPr>
          <w:rFonts w:ascii="Times New Roman" w:eastAsia="Times New Roman" w:hAnsi="Times New Roman" w:cs="Times New Roman"/>
          <w:b/>
          <w:color w:val="000000"/>
          <w:sz w:val="24"/>
          <w:szCs w:val="24"/>
          <w:highlight w:val="white"/>
        </w:rPr>
        <w:t>Стислий виклад інформації про кар’єру кандидата</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rPr>
        <w:t>Легких Кирило Вікторович у 2005 році закінчив Академію адвокатури України та здобув освітньо-кваліфікаційний рівень «спеціаліст». У 2009 році захистив дисертацію на здобуття наукового ступеня кандидата юридичних наук на тем</w:t>
      </w:r>
      <w:r w:rsidRPr="0060170B">
        <w:rPr>
          <w:rFonts w:ascii="Times New Roman" w:eastAsia="Times New Roman" w:hAnsi="Times New Roman" w:cs="Times New Roman"/>
          <w:sz w:val="24"/>
          <w:szCs w:val="24"/>
          <w:highlight w:val="white"/>
        </w:rPr>
        <w:t>у «Загальнонаукові та процесуальні питання проведення судової правової експертизи в судочинстві України» в Академії адвокатури України.</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З травня 2012 року є адвокатом, </w:t>
      </w:r>
      <w:proofErr w:type="spellStart"/>
      <w:r w:rsidRPr="0060170B">
        <w:rPr>
          <w:rFonts w:ascii="Times New Roman" w:eastAsia="Times New Roman" w:hAnsi="Times New Roman" w:cs="Times New Roman"/>
          <w:sz w:val="24"/>
          <w:szCs w:val="24"/>
          <w:highlight w:val="white"/>
        </w:rPr>
        <w:t>самозайнятою</w:t>
      </w:r>
      <w:proofErr w:type="spellEnd"/>
      <w:r w:rsidRPr="0060170B">
        <w:rPr>
          <w:rFonts w:ascii="Times New Roman" w:eastAsia="Times New Roman" w:hAnsi="Times New Roman" w:cs="Times New Roman"/>
          <w:sz w:val="24"/>
          <w:szCs w:val="24"/>
          <w:highlight w:val="white"/>
        </w:rPr>
        <w:t xml:space="preserve"> особою. З вересня 2023 року також обіймає посаду доцента кафедри юстиції Навчально-наукового інституту права Київського національного університету імені Тараса Шевченка.</w:t>
      </w:r>
    </w:p>
    <w:p w:rsidR="002F2719" w:rsidRPr="0060170B" w:rsidRDefault="002F2719">
      <w:pPr>
        <w:spacing w:line="240" w:lineRule="auto"/>
        <w:jc w:val="both"/>
        <w:rPr>
          <w:rFonts w:ascii="Times New Roman" w:eastAsia="Times New Roman" w:hAnsi="Times New Roman" w:cs="Times New Roman"/>
          <w:sz w:val="24"/>
          <w:szCs w:val="24"/>
          <w:highlight w:val="white"/>
        </w:rPr>
      </w:pPr>
    </w:p>
    <w:p w:rsidR="002F2719" w:rsidRPr="0060170B" w:rsidRDefault="00731F44">
      <w:pPr>
        <w:numPr>
          <w:ilvl w:val="0"/>
          <w:numId w:val="1"/>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highlight w:val="white"/>
        </w:rPr>
      </w:pPr>
      <w:r w:rsidRPr="0060170B">
        <w:rPr>
          <w:rFonts w:ascii="Times New Roman" w:eastAsia="Times New Roman" w:hAnsi="Times New Roman" w:cs="Times New Roman"/>
          <w:b/>
          <w:color w:val="000000"/>
          <w:sz w:val="24"/>
          <w:szCs w:val="24"/>
          <w:highlight w:val="white"/>
        </w:rPr>
        <w:t>Інформація про участь кандидата в конкурсі</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Рішенням від 23 листопада 2023 року № 145/зп-23 Вища кваліфікаційна комісія суддів України оголосила конкурс на зайняття 25 вакантних посад суддів у Вищому антикорупційному суді (далі– ВАКС), зокрема 15 посад суддів ВАКС як суду першої інстанції (далі – конкурс).</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05 березня 2024 року Легких К.В. звернувся до Комісії із заявою про допуск до участі в конкурсі та проведення стосовно нього кваліфікаційного оцінювання для підтвердження </w:t>
      </w:r>
      <w:r w:rsidRPr="0060170B">
        <w:rPr>
          <w:rFonts w:ascii="Times New Roman" w:eastAsia="Times New Roman" w:hAnsi="Times New Roman" w:cs="Times New Roman"/>
          <w:sz w:val="24"/>
          <w:szCs w:val="24"/>
          <w:highlight w:val="white"/>
        </w:rPr>
        <w:lastRenderedPageBreak/>
        <w:t>здатності здійснювати правосуддя у відповідному суді як особа, яка відповідає вимогам пункту 4 частини другої статті 7 Закону України «Про Вищий антикорупційний суд».</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Рішенням Комісії від 30 квітня 2024 року № 2/вс-24 кандидата допущено до проходження кваліфікаційного оцінювання для участі у конкурсі.</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Рішенням Комісії від 20 листопада 2024 року № 357/зп-24 затверджено результати тестування загальних знань у сфері права та знань зі спеціалізації Вищого антикорупційного суду як суду першої інстанції, Легких К.В. отримав 131 бал. Цим же рішенням Комісії його допущено до другого етапу  кваліфікаційного іспиту – тестування когнітивних здібностей.</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Рішенням Комісії від 05 грудня 2024 року № 363/зп-24 затверджено результати тестування когнітивних здібностей, кандидат Легких К.В. отримав 48,8 </w:t>
      </w:r>
      <w:proofErr w:type="spellStart"/>
      <w:r w:rsidRPr="0060170B">
        <w:rPr>
          <w:rFonts w:ascii="Times New Roman" w:eastAsia="Times New Roman" w:hAnsi="Times New Roman" w:cs="Times New Roman"/>
          <w:sz w:val="24"/>
          <w:szCs w:val="24"/>
          <w:highlight w:val="white"/>
        </w:rPr>
        <w:t>бала</w:t>
      </w:r>
      <w:proofErr w:type="spellEnd"/>
      <w:r w:rsidRPr="0060170B">
        <w:rPr>
          <w:rFonts w:ascii="Times New Roman" w:eastAsia="Times New Roman" w:hAnsi="Times New Roman" w:cs="Times New Roman"/>
          <w:sz w:val="24"/>
          <w:szCs w:val="24"/>
          <w:highlight w:val="white"/>
        </w:rPr>
        <w:t>. Цим же рішенням Комісії його допущено до третього етапу кваліфікаційного іспиту – виконання практичного завдання зі спеціалізації Вищого антикорупційного суду як суду першої інстанції.</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Рішенням Комісії від 15 січня 2025 року № </w:t>
      </w:r>
      <w:r w:rsidRPr="0060170B">
        <w:rPr>
          <w:rFonts w:ascii="Times New Roman" w:eastAsia="Times New Roman" w:hAnsi="Times New Roman" w:cs="Times New Roman"/>
          <w:sz w:val="24"/>
          <w:szCs w:val="24"/>
        </w:rPr>
        <w:t>15/зп-25</w:t>
      </w:r>
      <w:r w:rsidRPr="0060170B">
        <w:rPr>
          <w:rFonts w:ascii="Times New Roman" w:eastAsia="Times New Roman" w:hAnsi="Times New Roman" w:cs="Times New Roman"/>
          <w:sz w:val="24"/>
          <w:szCs w:val="24"/>
          <w:highlight w:val="white"/>
        </w:rPr>
        <w:t xml:space="preserve"> затверджено результати виконання практичного завдання, Легких К.В. отримав 120,5 </w:t>
      </w:r>
      <w:proofErr w:type="spellStart"/>
      <w:r w:rsidRPr="0060170B">
        <w:rPr>
          <w:rFonts w:ascii="Times New Roman" w:eastAsia="Times New Roman" w:hAnsi="Times New Roman" w:cs="Times New Roman"/>
          <w:sz w:val="24"/>
          <w:szCs w:val="24"/>
          <w:highlight w:val="white"/>
        </w:rPr>
        <w:t>бала</w:t>
      </w:r>
      <w:proofErr w:type="spellEnd"/>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highlight w:val="white"/>
        </w:rPr>
        <w:t>Рішенням Комісії від 15 січня 2025 року № 15/зп-25 допущено кандидата до другого етапу  кваліфікаційного оцінювання – «Дослідження досьє та проведення співбесіди».</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22 січня 2025 року Громадська рада міжнародних експертів (далі – ГРМЕ) звернулась до Комісії із запитом щодо скликання спеціального спільного засідання для розгляду питання відповідності кандидата на посаду судді Вищого антикорупційного суду Легких К.В. критеріям, зазначеним у частині четвертій статті 8 Закону України «Про Вищий антикорупційний суд».</w:t>
      </w:r>
    </w:p>
    <w:p w:rsidR="002F2719" w:rsidRPr="0060170B" w:rsidRDefault="00731F44">
      <w:pPr>
        <w:spacing w:after="200" w:line="240" w:lineRule="auto"/>
        <w:ind w:firstLine="709"/>
        <w:jc w:val="both"/>
        <w:rPr>
          <w:rFonts w:ascii="Times New Roman" w:eastAsia="Times New Roman" w:hAnsi="Times New Roman" w:cs="Times New Roman"/>
          <w:b/>
          <w:sz w:val="24"/>
          <w:szCs w:val="24"/>
          <w:highlight w:val="white"/>
        </w:rPr>
      </w:pPr>
      <w:r w:rsidRPr="0060170B">
        <w:rPr>
          <w:rFonts w:ascii="Times New Roman" w:eastAsia="Times New Roman" w:hAnsi="Times New Roman" w:cs="Times New Roman"/>
          <w:sz w:val="24"/>
          <w:szCs w:val="24"/>
          <w:highlight w:val="white"/>
        </w:rPr>
        <w:t>07 лютого 2025 року Комісія та ГРМЕ провели спеціальне спільне засідання щодо кандидата (</w:t>
      </w:r>
      <w:r w:rsidRPr="0060170B">
        <w:rPr>
          <w:rFonts w:ascii="Times New Roman" w:eastAsia="Times New Roman" w:hAnsi="Times New Roman" w:cs="Times New Roman"/>
          <w:color w:val="1155CC"/>
          <w:sz w:val="24"/>
          <w:szCs w:val="24"/>
          <w:highlight w:val="white"/>
          <w:u w:val="single"/>
        </w:rPr>
        <w:t>https://www.youtube.com/watch?v=n-7LS2Mooco</w:t>
      </w:r>
      <w:r w:rsidRPr="0060170B">
        <w:rPr>
          <w:rFonts w:ascii="Times New Roman" w:eastAsia="Times New Roman" w:hAnsi="Times New Roman" w:cs="Times New Roman"/>
          <w:sz w:val="24"/>
          <w:szCs w:val="24"/>
          <w:highlight w:val="white"/>
        </w:rPr>
        <w:t>).</w:t>
      </w:r>
    </w:p>
    <w:p w:rsidR="002F2719" w:rsidRPr="0060170B" w:rsidRDefault="00731F44">
      <w:pPr>
        <w:numPr>
          <w:ilvl w:val="0"/>
          <w:numId w:val="1"/>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highlight w:val="white"/>
        </w:rPr>
      </w:pPr>
      <w:r w:rsidRPr="0060170B">
        <w:rPr>
          <w:rFonts w:ascii="Times New Roman" w:eastAsia="Times New Roman" w:hAnsi="Times New Roman" w:cs="Times New Roman"/>
          <w:b/>
          <w:color w:val="000000"/>
          <w:sz w:val="24"/>
          <w:szCs w:val="24"/>
          <w:highlight w:val="white"/>
        </w:rPr>
        <w:t xml:space="preserve">Обставини, що викликали обґрунтований сумнів </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 xml:space="preserve">Відповідно до частини четвертої статті 8 Закону України «Про Вищий антикорупційний суд» з метою сприяння </w:t>
      </w:r>
      <w:r w:rsidRPr="0060170B">
        <w:rPr>
          <w:rFonts w:ascii="Times New Roman" w:eastAsia="Times New Roman" w:hAnsi="Times New Roman" w:cs="Times New Roman"/>
          <w:sz w:val="24"/>
          <w:szCs w:val="24"/>
          <w:highlight w:val="white"/>
        </w:rPr>
        <w:t xml:space="preserve">Вищій кваліфікаційній комісії суддів України </w:t>
      </w:r>
      <w:r w:rsidRPr="0060170B">
        <w:rPr>
          <w:rFonts w:ascii="Times New Roman" w:eastAsia="Times New Roman" w:hAnsi="Times New Roman" w:cs="Times New Roman"/>
          <w:sz w:val="24"/>
          <w:szCs w:val="24"/>
        </w:rPr>
        <w:t>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 Громадська рада доброчесності, що утворена і здійснює діяльність відповідно до Закону України «Про судоустрій і статус суддів», на час діяльності ГРМЕ не залучається до встановлення відповідності кандидатів передбаченим законом критеріям для цілей кваліфікаційного оцінювання.</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highlight w:val="white"/>
        </w:rPr>
        <w:t xml:space="preserve">Комісія </w:t>
      </w:r>
      <w:r w:rsidRPr="0060170B">
        <w:rPr>
          <w:rFonts w:ascii="Times New Roman" w:eastAsia="Times New Roman" w:hAnsi="Times New Roman" w:cs="Times New Roman"/>
          <w:sz w:val="24"/>
          <w:szCs w:val="24"/>
        </w:rPr>
        <w:t xml:space="preserve">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 наявність у кандидата знань та практичних навичок для розгляду справ, віднесених до підсудності Вищого антикорупційного суду. </w:t>
      </w:r>
    </w:p>
    <w:p w:rsidR="002F2719" w:rsidRPr="0060170B" w:rsidRDefault="00731F44">
      <w:pPr>
        <w:spacing w:line="240" w:lineRule="auto"/>
        <w:ind w:firstLine="709"/>
        <w:jc w:val="both"/>
        <w:rPr>
          <w:rFonts w:ascii="Times New Roman" w:eastAsia="Times New Roman" w:hAnsi="Times New Roman" w:cs="Times New Roman"/>
          <w:sz w:val="24"/>
          <w:szCs w:val="24"/>
          <w:highlight w:val="yellow"/>
        </w:rPr>
      </w:pPr>
      <w:r w:rsidRPr="0060170B">
        <w:rPr>
          <w:rFonts w:ascii="Times New Roman" w:eastAsia="Times New Roman" w:hAnsi="Times New Roman" w:cs="Times New Roman"/>
          <w:sz w:val="24"/>
          <w:szCs w:val="24"/>
        </w:rPr>
        <w:t>За результатами аналізу зібраної інформації та усних відповідей кандидата під час спеціального спільного засідання Комісія</w:t>
      </w:r>
      <w:r w:rsidRPr="0060170B">
        <w:rPr>
          <w:rFonts w:ascii="Times New Roman" w:eastAsia="Times New Roman" w:hAnsi="Times New Roman" w:cs="Times New Roman"/>
          <w:sz w:val="24"/>
          <w:szCs w:val="24"/>
          <w:highlight w:val="white"/>
        </w:rPr>
        <w:t xml:space="preserve"> </w:t>
      </w:r>
      <w:r w:rsidRPr="0060170B">
        <w:rPr>
          <w:rFonts w:ascii="Times New Roman" w:eastAsia="Times New Roman" w:hAnsi="Times New Roman" w:cs="Times New Roman"/>
          <w:sz w:val="24"/>
          <w:szCs w:val="24"/>
        </w:rPr>
        <w:t>та ГРМЕ дійшли висновку про наявність обґрунтованого сумніву у відповідності кандидата встановленим законом вимогам до судді Вищого антикорупційного суду з огляду на такі обставини.</w:t>
      </w:r>
    </w:p>
    <w:p w:rsidR="002F2719" w:rsidRPr="0060170B" w:rsidRDefault="002F2719">
      <w:pPr>
        <w:spacing w:line="240" w:lineRule="auto"/>
        <w:ind w:firstLine="709"/>
        <w:jc w:val="both"/>
        <w:rPr>
          <w:rFonts w:ascii="Times New Roman" w:eastAsia="Times New Roman" w:hAnsi="Times New Roman" w:cs="Times New Roman"/>
          <w:sz w:val="24"/>
          <w:szCs w:val="24"/>
          <w:highlight w:val="yellow"/>
        </w:rPr>
      </w:pPr>
    </w:p>
    <w:p w:rsidR="002F2719" w:rsidRPr="0060170B" w:rsidRDefault="00731F44">
      <w:pPr>
        <w:numPr>
          <w:ilvl w:val="1"/>
          <w:numId w:val="1"/>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highlight w:val="white"/>
        </w:rPr>
      </w:pPr>
      <w:r w:rsidRPr="0060170B">
        <w:rPr>
          <w:rFonts w:ascii="Times New Roman" w:eastAsia="Times New Roman" w:hAnsi="Times New Roman" w:cs="Times New Roman"/>
          <w:b/>
          <w:sz w:val="24"/>
          <w:szCs w:val="24"/>
          <w:highlight w:val="white"/>
        </w:rPr>
        <w:t>Щодо невідповідності показнику чесності критерію доброчесності</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Під час спеціального спільного засідання члени ГРМЕ запитували кандидата про те, чи траплялися у його щоденному житті якісь ситуації, пов’язані з корупцією, або ж такі, які він міг би оцінити чи кваліфікувати як корупційні.</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На це кандидат спочатку відповів: </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«Я не можу пригадати або повідомити таку інформацію».</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lastRenderedPageBreak/>
        <w:t>На уточнюючі запитання про те, чи стикався кандидат як громадянин, юрист чи викладач коли-небудь з корупцією в рамках професійної діяльності, він відповів:</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«Якщо говорити про мою роботу - то ні»…</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«Про такі факти? Чув. Але в моїй діяльності такого, очевидно, не було. Якби такі факти були, я думаю, про це б знали вже всі… Це робота, яка приносить дохід, який навряд можна назвати високим. І тому ніяких корупційних таких ситуацій, в яких хтось би про щось просив або пропонував, я просто не пригадую»…</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в особистому житті і в професійному житті я з такими фактами не стикався. Очевидно, що я знаю про те, що публікується в засобах масової інформації».</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ab/>
        <w:t>Надалі у відповідь на чергове уточнююче запитання щодо того, чи кандидат коли-небудь спостерігав, мав досвід чи бачив, чи чув про якийсь особистий досвід щодо якоїсь форми корупції, кандидат все ж зазначив:</w:t>
      </w:r>
    </w:p>
    <w:p w:rsidR="002F2719" w:rsidRPr="0060170B" w:rsidRDefault="00731F44">
      <w:pPr>
        <w:spacing w:line="240" w:lineRule="auto"/>
        <w:ind w:firstLine="709"/>
        <w:jc w:val="both"/>
        <w:rPr>
          <w:color w:val="212529"/>
          <w:sz w:val="24"/>
          <w:szCs w:val="24"/>
          <w:highlight w:val="white"/>
        </w:rPr>
      </w:pPr>
      <w:r w:rsidRPr="0060170B">
        <w:rPr>
          <w:rFonts w:ascii="Times New Roman" w:eastAsia="Times New Roman" w:hAnsi="Times New Roman" w:cs="Times New Roman"/>
          <w:sz w:val="24"/>
          <w:szCs w:val="24"/>
          <w:highlight w:val="white"/>
        </w:rPr>
        <w:t>«Очевидно, що я розумію, що можуть існувати і існували в житті ситуації, які за змістом своїм могли б бути корупційними. І я розумію, як може виглядати та чи інша ситуація. Але прямих якихось таких конкретних ситуацій, в яких я точно бачив, що це корупційний прояв, я назвати не можу. Але я розумію, що в своєму житті, можливо, і були в моєму житті ситуації, в яких певні вчинки або утримання від певних вчинків конкретними особами могли бути діяннями, які дуже схожі на корупційні</w:t>
      </w:r>
      <w:r w:rsidRPr="0060170B">
        <w:rPr>
          <w:rFonts w:ascii="Times New Roman" w:eastAsia="Times New Roman" w:hAnsi="Times New Roman" w:cs="Times New Roman"/>
          <w:color w:val="212529"/>
          <w:sz w:val="24"/>
          <w:szCs w:val="24"/>
          <w:highlight w:val="white"/>
        </w:rPr>
        <w:t>»</w:t>
      </w:r>
      <w:r w:rsidRPr="0060170B">
        <w:rPr>
          <w:color w:val="212529"/>
          <w:sz w:val="24"/>
          <w:szCs w:val="24"/>
          <w:highlight w:val="white"/>
        </w:rPr>
        <w:t>.</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highlight w:val="white"/>
        </w:rPr>
        <w:t xml:space="preserve">Оцінивши відповіді кандидата, Комісія та ГРМЕ вважають їх непослідовними та деякою мірою ухильними, а тому критично оцінюють їх. Зважаючи на значний досвід професійної діяльності кандидата як правника, викладача та адвоката у кримінальних провадженнях (включно з наданням правової допомоги у справах, пов’язаних з </w:t>
      </w:r>
      <w:proofErr w:type="spellStart"/>
      <w:r w:rsidRPr="0060170B">
        <w:rPr>
          <w:rFonts w:ascii="Times New Roman" w:eastAsia="Times New Roman" w:hAnsi="Times New Roman" w:cs="Times New Roman"/>
          <w:sz w:val="24"/>
          <w:szCs w:val="24"/>
          <w:highlight w:val="white"/>
        </w:rPr>
        <w:t>топкорупцією</w:t>
      </w:r>
      <w:proofErr w:type="spellEnd"/>
      <w:r w:rsidRPr="0060170B">
        <w:rPr>
          <w:rFonts w:ascii="Times New Roman" w:eastAsia="Times New Roman" w:hAnsi="Times New Roman" w:cs="Times New Roman"/>
          <w:sz w:val="24"/>
          <w:szCs w:val="24"/>
          <w:highlight w:val="white"/>
        </w:rPr>
        <w:t>)</w:t>
      </w:r>
      <w:r w:rsidRPr="0060170B">
        <w:rPr>
          <w:color w:val="212529"/>
          <w:sz w:val="24"/>
          <w:szCs w:val="24"/>
          <w:highlight w:val="white"/>
        </w:rPr>
        <w:t xml:space="preserve">, </w:t>
      </w:r>
      <w:r w:rsidRPr="0060170B">
        <w:rPr>
          <w:rFonts w:ascii="Times New Roman" w:eastAsia="Times New Roman" w:hAnsi="Times New Roman" w:cs="Times New Roman"/>
          <w:sz w:val="24"/>
          <w:szCs w:val="24"/>
          <w:highlight w:val="white"/>
        </w:rPr>
        <w:t xml:space="preserve">з точки зору звичайної розсудливої людини відповіді кандидата видаються непереконливими. </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 xml:space="preserve">Комісія та ГРМЕ враховують, що відповідно до підпункту 3 пункту 18 Єдиних показників </w:t>
      </w:r>
      <w:r w:rsidRPr="0060170B">
        <w:rPr>
          <w:rFonts w:ascii="Times New Roman" w:eastAsia="Times New Roman" w:hAnsi="Times New Roman" w:cs="Times New Roman"/>
          <w:color w:val="1D1D1B"/>
          <w:sz w:val="24"/>
          <w:szCs w:val="24"/>
          <w:highlight w:val="white"/>
        </w:rPr>
        <w:t>для оцінки доброчесності та професійної етики судді (кандидата на посаду судді), затверджених рішенням Вищої ради правосуддя (далі – ВРП) від 17 грудня 2024 року №</w:t>
      </w:r>
      <w:r w:rsidR="007B30B7" w:rsidRPr="0060170B">
        <w:rPr>
          <w:rFonts w:ascii="Times New Roman" w:eastAsia="Times New Roman" w:hAnsi="Times New Roman" w:cs="Times New Roman"/>
          <w:color w:val="1D1D1B"/>
          <w:sz w:val="24"/>
          <w:szCs w:val="24"/>
          <w:highlight w:val="white"/>
        </w:rPr>
        <w:t> </w:t>
      </w:r>
      <w:r w:rsidRPr="0060170B">
        <w:rPr>
          <w:rFonts w:ascii="Times New Roman" w:eastAsia="Times New Roman" w:hAnsi="Times New Roman" w:cs="Times New Roman"/>
          <w:color w:val="1D1D1B"/>
          <w:sz w:val="24"/>
          <w:szCs w:val="24"/>
          <w:highlight w:val="white"/>
        </w:rPr>
        <w:t xml:space="preserve">3659/0/15-24 (далі </w:t>
      </w:r>
      <w:r w:rsidRPr="0060170B">
        <w:rPr>
          <w:rFonts w:ascii="Times New Roman" w:eastAsia="Times New Roman" w:hAnsi="Times New Roman" w:cs="Times New Roman"/>
          <w:sz w:val="24"/>
          <w:szCs w:val="24"/>
        </w:rPr>
        <w:t>–</w:t>
      </w:r>
      <w:r w:rsidRPr="0060170B">
        <w:rPr>
          <w:rFonts w:ascii="Times New Roman" w:eastAsia="Times New Roman" w:hAnsi="Times New Roman" w:cs="Times New Roman"/>
          <w:color w:val="1D1D1B"/>
          <w:sz w:val="24"/>
          <w:szCs w:val="24"/>
          <w:highlight w:val="white"/>
        </w:rPr>
        <w:t xml:space="preserve"> Єдині показники)</w:t>
      </w:r>
      <w:r w:rsidRPr="0060170B">
        <w:rPr>
          <w:rFonts w:ascii="Times New Roman" w:eastAsia="Times New Roman" w:hAnsi="Times New Roman" w:cs="Times New Roman"/>
          <w:sz w:val="24"/>
          <w:szCs w:val="24"/>
        </w:rPr>
        <w:t>,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2F2719" w:rsidRPr="0060170B" w:rsidRDefault="00731F44">
      <w:pPr>
        <w:spacing w:line="240" w:lineRule="auto"/>
        <w:ind w:firstLine="709"/>
        <w:jc w:val="both"/>
        <w:rPr>
          <w:rFonts w:ascii="Times New Roman" w:eastAsia="Times New Roman" w:hAnsi="Times New Roman" w:cs="Times New Roman"/>
          <w:color w:val="1D1D1B"/>
          <w:sz w:val="24"/>
          <w:szCs w:val="24"/>
        </w:rPr>
      </w:pPr>
      <w:r w:rsidRPr="0060170B">
        <w:rPr>
          <w:rFonts w:ascii="Times New Roman" w:eastAsia="Times New Roman" w:hAnsi="Times New Roman" w:cs="Times New Roman"/>
          <w:sz w:val="24"/>
          <w:szCs w:val="24"/>
        </w:rPr>
        <w:t>Крім</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того,</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у</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пункті</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76</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постанови</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Великої</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Палати</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Верховного</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Суду</w:t>
      </w:r>
      <w:r w:rsidRPr="0060170B">
        <w:rPr>
          <w:rFonts w:ascii="Times New Roman" w:eastAsia="Times New Roman" w:hAnsi="Times New Roman" w:cs="Times New Roman"/>
          <w:sz w:val="110"/>
          <w:szCs w:val="110"/>
        </w:rPr>
        <w:t xml:space="preserve"> </w:t>
      </w:r>
      <w:r w:rsidRPr="0060170B">
        <w:rPr>
          <w:rFonts w:ascii="Times New Roman" w:eastAsia="Times New Roman" w:hAnsi="Times New Roman" w:cs="Times New Roman"/>
          <w:sz w:val="24"/>
          <w:szCs w:val="24"/>
        </w:rPr>
        <w:t>від 24 червня 2020 року у справі № 9901/764/18 зазначено, що з огляду на вимогу доброчесності від особи, яка реалізує право на заняття посади судді, очікується уважність стосовно розкриття даних під час участі її у відповідному конкурсі, а також чітка, логічна та послідовна позиція.</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З урахуванням цього Комісія та ГРМЕ має обґрунтований сумнів щодо відповідності кандидата показнику «чесність» критерію доброчесності.</w:t>
      </w:r>
    </w:p>
    <w:p w:rsidR="002F2719" w:rsidRPr="0060170B" w:rsidRDefault="002F2719">
      <w:pPr>
        <w:spacing w:line="240" w:lineRule="auto"/>
        <w:ind w:firstLine="709"/>
        <w:jc w:val="both"/>
        <w:rPr>
          <w:rFonts w:ascii="Times New Roman" w:eastAsia="Times New Roman" w:hAnsi="Times New Roman" w:cs="Times New Roman"/>
          <w:sz w:val="24"/>
          <w:szCs w:val="24"/>
          <w:highlight w:val="white"/>
        </w:rPr>
      </w:pPr>
    </w:p>
    <w:p w:rsidR="002F2719" w:rsidRPr="0060170B" w:rsidRDefault="00731F44">
      <w:pPr>
        <w:numPr>
          <w:ilvl w:val="1"/>
          <w:numId w:val="1"/>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60170B">
        <w:rPr>
          <w:rFonts w:ascii="Times New Roman" w:eastAsia="Times New Roman" w:hAnsi="Times New Roman" w:cs="Times New Roman"/>
          <w:b/>
          <w:color w:val="000000"/>
          <w:sz w:val="24"/>
          <w:szCs w:val="24"/>
        </w:rPr>
        <w:t>Щодо неповноти інформації, яку кандидат надав під час оцінювання</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Відповідно до Державного реєстру речових прав на нерухоме майно в 2014 – 2016 роках батько</w:t>
      </w:r>
      <w:r w:rsidRPr="0060170B">
        <w:rPr>
          <w:rFonts w:ascii="Times New Roman" w:eastAsia="Times New Roman" w:hAnsi="Times New Roman" w:cs="Times New Roman"/>
          <w:sz w:val="96"/>
          <w:szCs w:val="96"/>
          <w:highlight w:val="white"/>
        </w:rPr>
        <w:t xml:space="preserve"> </w:t>
      </w:r>
      <w:r w:rsidRPr="0060170B">
        <w:rPr>
          <w:rFonts w:ascii="Times New Roman" w:eastAsia="Times New Roman" w:hAnsi="Times New Roman" w:cs="Times New Roman"/>
          <w:sz w:val="24"/>
          <w:szCs w:val="24"/>
          <w:highlight w:val="white"/>
        </w:rPr>
        <w:t>кандидата,</w:t>
      </w:r>
      <w:r w:rsidRPr="0060170B">
        <w:rPr>
          <w:rFonts w:ascii="Times New Roman" w:eastAsia="Times New Roman" w:hAnsi="Times New Roman" w:cs="Times New Roman"/>
          <w:sz w:val="96"/>
          <w:szCs w:val="96"/>
          <w:highlight w:val="white"/>
        </w:rPr>
        <w:t xml:space="preserve"> </w:t>
      </w:r>
      <w:r w:rsidR="005017C8" w:rsidRPr="0060170B">
        <w:rPr>
          <w:rFonts w:ascii="Times New Roman" w:eastAsia="Times New Roman" w:hAnsi="Times New Roman" w:cs="Times New Roman"/>
          <w:sz w:val="24"/>
          <w:szCs w:val="24"/>
          <w:highlight w:val="white"/>
        </w:rPr>
        <w:t>ОСОБА_1</w:t>
      </w:r>
      <w:r w:rsidRPr="0060170B">
        <w:rPr>
          <w:rFonts w:ascii="Times New Roman" w:eastAsia="Times New Roman" w:hAnsi="Times New Roman" w:cs="Times New Roman"/>
          <w:sz w:val="24"/>
          <w:szCs w:val="24"/>
          <w:highlight w:val="white"/>
        </w:rPr>
        <w:t>,</w:t>
      </w:r>
      <w:r w:rsidRPr="0060170B">
        <w:rPr>
          <w:rFonts w:ascii="Times New Roman" w:eastAsia="Times New Roman" w:hAnsi="Times New Roman" w:cs="Times New Roman"/>
          <w:sz w:val="96"/>
          <w:szCs w:val="96"/>
          <w:highlight w:val="white"/>
        </w:rPr>
        <w:t xml:space="preserve"> </w:t>
      </w:r>
      <w:r w:rsidRPr="0060170B">
        <w:rPr>
          <w:rFonts w:ascii="Times New Roman" w:eastAsia="Times New Roman" w:hAnsi="Times New Roman" w:cs="Times New Roman"/>
          <w:sz w:val="24"/>
          <w:szCs w:val="24"/>
          <w:highlight w:val="white"/>
        </w:rPr>
        <w:t>зареєстрував</w:t>
      </w:r>
      <w:r w:rsidRPr="0060170B">
        <w:rPr>
          <w:rFonts w:ascii="Times New Roman" w:eastAsia="Times New Roman" w:hAnsi="Times New Roman" w:cs="Times New Roman"/>
          <w:sz w:val="96"/>
          <w:szCs w:val="96"/>
          <w:highlight w:val="white"/>
        </w:rPr>
        <w:t xml:space="preserve"> </w:t>
      </w:r>
      <w:r w:rsidRPr="0060170B">
        <w:rPr>
          <w:rFonts w:ascii="Times New Roman" w:eastAsia="Times New Roman" w:hAnsi="Times New Roman" w:cs="Times New Roman"/>
          <w:sz w:val="24"/>
          <w:szCs w:val="24"/>
          <w:highlight w:val="white"/>
        </w:rPr>
        <w:t>право</w:t>
      </w:r>
      <w:r w:rsidRPr="0060170B">
        <w:rPr>
          <w:rFonts w:ascii="Times New Roman" w:eastAsia="Times New Roman" w:hAnsi="Times New Roman" w:cs="Times New Roman"/>
          <w:sz w:val="96"/>
          <w:szCs w:val="96"/>
          <w:highlight w:val="white"/>
        </w:rPr>
        <w:t xml:space="preserve"> </w:t>
      </w:r>
      <w:r w:rsidRPr="0060170B">
        <w:rPr>
          <w:rFonts w:ascii="Times New Roman" w:eastAsia="Times New Roman" w:hAnsi="Times New Roman" w:cs="Times New Roman"/>
          <w:sz w:val="24"/>
          <w:szCs w:val="24"/>
          <w:highlight w:val="white"/>
        </w:rPr>
        <w:t>власності</w:t>
      </w:r>
      <w:r w:rsidRPr="0060170B">
        <w:rPr>
          <w:rFonts w:ascii="Times New Roman" w:eastAsia="Times New Roman" w:hAnsi="Times New Roman" w:cs="Times New Roman"/>
          <w:sz w:val="96"/>
          <w:szCs w:val="96"/>
          <w:highlight w:val="white"/>
        </w:rPr>
        <w:t xml:space="preserve"> </w:t>
      </w:r>
      <w:r w:rsidRPr="0060170B">
        <w:rPr>
          <w:rFonts w:ascii="Times New Roman" w:eastAsia="Times New Roman" w:hAnsi="Times New Roman" w:cs="Times New Roman"/>
          <w:sz w:val="24"/>
          <w:szCs w:val="24"/>
          <w:highlight w:val="white"/>
        </w:rPr>
        <w:t>на</w:t>
      </w:r>
      <w:r w:rsidRPr="0060170B">
        <w:rPr>
          <w:rFonts w:ascii="Times New Roman" w:eastAsia="Times New Roman" w:hAnsi="Times New Roman" w:cs="Times New Roman"/>
          <w:sz w:val="96"/>
          <w:szCs w:val="96"/>
          <w:highlight w:val="white"/>
        </w:rPr>
        <w:t xml:space="preserve"> </w:t>
      </w:r>
      <w:r w:rsidRPr="0060170B">
        <w:rPr>
          <w:rFonts w:ascii="Times New Roman" w:eastAsia="Times New Roman" w:hAnsi="Times New Roman" w:cs="Times New Roman"/>
          <w:sz w:val="24"/>
          <w:szCs w:val="24"/>
          <w:highlight w:val="white"/>
        </w:rPr>
        <w:t>5</w:t>
      </w:r>
      <w:r w:rsidRPr="0060170B">
        <w:rPr>
          <w:rFonts w:ascii="Times New Roman" w:eastAsia="Times New Roman" w:hAnsi="Times New Roman" w:cs="Times New Roman"/>
          <w:sz w:val="96"/>
          <w:szCs w:val="96"/>
          <w:highlight w:val="white"/>
        </w:rPr>
        <w:t xml:space="preserve"> </w:t>
      </w:r>
      <w:r w:rsidRPr="0060170B">
        <w:rPr>
          <w:rFonts w:ascii="Times New Roman" w:eastAsia="Times New Roman" w:hAnsi="Times New Roman" w:cs="Times New Roman"/>
          <w:sz w:val="24"/>
          <w:szCs w:val="24"/>
          <w:highlight w:val="white"/>
        </w:rPr>
        <w:t>квартир,</w:t>
      </w:r>
      <w:r w:rsidRPr="0060170B">
        <w:rPr>
          <w:rFonts w:ascii="Times New Roman" w:eastAsia="Times New Roman" w:hAnsi="Times New Roman" w:cs="Times New Roman"/>
          <w:sz w:val="96"/>
          <w:szCs w:val="96"/>
          <w:highlight w:val="white"/>
        </w:rPr>
        <w:t xml:space="preserve"> </w:t>
      </w:r>
      <w:r w:rsidRPr="0060170B">
        <w:rPr>
          <w:rFonts w:ascii="Times New Roman" w:eastAsia="Times New Roman" w:hAnsi="Times New Roman" w:cs="Times New Roman"/>
          <w:sz w:val="24"/>
          <w:szCs w:val="24"/>
          <w:highlight w:val="white"/>
        </w:rPr>
        <w:t>громадське</w:t>
      </w:r>
      <w:r w:rsidR="007B30B7" w:rsidRPr="0060170B">
        <w:rPr>
          <w:rFonts w:ascii="Times New Roman" w:eastAsia="Times New Roman" w:hAnsi="Times New Roman" w:cs="Times New Roman"/>
          <w:sz w:val="24"/>
          <w:szCs w:val="24"/>
          <w:highlight w:val="white"/>
        </w:rPr>
        <w:t xml:space="preserve"> </w:t>
      </w:r>
      <w:r w:rsidRPr="0060170B">
        <w:rPr>
          <w:rFonts w:ascii="Times New Roman" w:eastAsia="Times New Roman" w:hAnsi="Times New Roman" w:cs="Times New Roman"/>
          <w:sz w:val="24"/>
          <w:szCs w:val="24"/>
          <w:highlight w:val="white"/>
        </w:rPr>
        <w:t xml:space="preserve">приміщення за однією </w:t>
      </w:r>
      <w:proofErr w:type="spellStart"/>
      <w:r w:rsidRPr="0060170B">
        <w:rPr>
          <w:rFonts w:ascii="Times New Roman" w:eastAsia="Times New Roman" w:hAnsi="Times New Roman" w:cs="Times New Roman"/>
          <w:sz w:val="24"/>
          <w:szCs w:val="24"/>
          <w:highlight w:val="white"/>
        </w:rPr>
        <w:t>адресою</w:t>
      </w:r>
      <w:proofErr w:type="spellEnd"/>
      <w:r w:rsidRPr="0060170B">
        <w:rPr>
          <w:rFonts w:ascii="Times New Roman" w:eastAsia="Times New Roman" w:hAnsi="Times New Roman" w:cs="Times New Roman"/>
          <w:sz w:val="24"/>
          <w:szCs w:val="24"/>
          <w:highlight w:val="white"/>
        </w:rPr>
        <w:t xml:space="preserve"> в м. Полтава, а також на 8 гаражів поруч. Право на зазначені гаражі батько кандидата набув на підставі договорів купівлі-продажу майнових прав, укладених ним з Громадською організацією «</w:t>
      </w:r>
      <w:proofErr w:type="spellStart"/>
      <w:r w:rsidRPr="0060170B">
        <w:rPr>
          <w:rFonts w:ascii="Times New Roman" w:eastAsia="Times New Roman" w:hAnsi="Times New Roman" w:cs="Times New Roman"/>
          <w:sz w:val="24"/>
          <w:szCs w:val="24"/>
          <w:highlight w:val="white"/>
        </w:rPr>
        <w:t>Русский</w:t>
      </w:r>
      <w:proofErr w:type="spellEnd"/>
      <w:r w:rsidRPr="0060170B">
        <w:rPr>
          <w:rFonts w:ascii="Times New Roman" w:eastAsia="Times New Roman" w:hAnsi="Times New Roman" w:cs="Times New Roman"/>
          <w:sz w:val="24"/>
          <w:szCs w:val="24"/>
          <w:highlight w:val="white"/>
        </w:rPr>
        <w:t xml:space="preserve"> пар» (актуальне найменування – ГО «На Садовій»), на посаді керівника якої він перебував.</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Водночас відповідно до інформації, наданої НАБУ, сукупні доходи батька кандидата за 1998 – 2018 роки становили 6,84 млн гривень. У зв’язку з цим у ГРМЕ виникли запитання щодо розміру інвестицій батька у будівництво житлового будинку у м. Полтава та достатності його доходів для такої інвестиції.</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На запит ГРМЕ кандидат пояснив, що його батько інвестував у нерухомість у м.</w:t>
      </w:r>
      <w:r w:rsidR="007B30B7" w:rsidRPr="0060170B">
        <w:rPr>
          <w:rFonts w:ascii="Times New Roman" w:eastAsia="Times New Roman" w:hAnsi="Times New Roman" w:cs="Times New Roman"/>
          <w:sz w:val="24"/>
          <w:szCs w:val="24"/>
          <w:highlight w:val="white"/>
        </w:rPr>
        <w:t> </w:t>
      </w:r>
      <w:r w:rsidRPr="0060170B">
        <w:rPr>
          <w:rFonts w:ascii="Times New Roman" w:eastAsia="Times New Roman" w:hAnsi="Times New Roman" w:cs="Times New Roman"/>
          <w:sz w:val="24"/>
          <w:szCs w:val="24"/>
          <w:highlight w:val="white"/>
        </w:rPr>
        <w:t xml:space="preserve">Полтава за рахунок коштів, отриманих від відчуження корпоративних прав (акцій) </w:t>
      </w:r>
      <w:r w:rsidRPr="0060170B">
        <w:rPr>
          <w:rFonts w:ascii="Times New Roman" w:eastAsia="Times New Roman" w:hAnsi="Times New Roman" w:cs="Times New Roman"/>
          <w:sz w:val="24"/>
          <w:szCs w:val="24"/>
          <w:highlight w:val="white"/>
        </w:rPr>
        <w:lastRenderedPageBreak/>
        <w:t>ПрАТ</w:t>
      </w:r>
      <w:r w:rsidR="007B30B7" w:rsidRPr="0060170B">
        <w:rPr>
          <w:rFonts w:ascii="Times New Roman" w:eastAsia="Times New Roman" w:hAnsi="Times New Roman" w:cs="Times New Roman"/>
          <w:sz w:val="24"/>
          <w:szCs w:val="24"/>
          <w:highlight w:val="white"/>
        </w:rPr>
        <w:t> </w:t>
      </w:r>
      <w:r w:rsidRPr="0060170B">
        <w:rPr>
          <w:rFonts w:ascii="Times New Roman" w:eastAsia="Times New Roman" w:hAnsi="Times New Roman" w:cs="Times New Roman"/>
          <w:sz w:val="24"/>
          <w:szCs w:val="24"/>
          <w:highlight w:val="white"/>
        </w:rPr>
        <w:t xml:space="preserve">«ТД «ЦУМ», та інших доходів від підприємницької діяльності. Під час спеціального спільного засідання кандидат також зазначив, що інформація, надана НАБУ, може не містити повних відомостей про доходи його батька. </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 xml:space="preserve">Кандидат також зазначив, що він не володіє жодною інформацією про громадську організацію та </w:t>
      </w:r>
      <w:proofErr w:type="spellStart"/>
      <w:r w:rsidRPr="0060170B">
        <w:rPr>
          <w:rFonts w:ascii="Times New Roman" w:eastAsia="Times New Roman" w:hAnsi="Times New Roman" w:cs="Times New Roman"/>
          <w:sz w:val="24"/>
          <w:szCs w:val="24"/>
        </w:rPr>
        <w:t>співінвесторів</w:t>
      </w:r>
      <w:proofErr w:type="spellEnd"/>
      <w:r w:rsidRPr="0060170B">
        <w:rPr>
          <w:rFonts w:ascii="Times New Roman" w:eastAsia="Times New Roman" w:hAnsi="Times New Roman" w:cs="Times New Roman"/>
          <w:sz w:val="24"/>
          <w:szCs w:val="24"/>
        </w:rPr>
        <w:t xml:space="preserve"> батька (крім того, що ГО отримало дозвіл на будівництво зазначеного будинку на відповідній ділянці). Він додав, що, зважаючи на попереднє рішення Комісії про підтвердження його здатності здійснювати правосуддя у ВАКС (не увійшов до остаточного рейтингу), він не досліджував обставини будівництва зазначеного будинку. Кандидат не надав жодних документальних підтверджень своїх слів щодо доходів батька та дій, спрямованих на отримання такої інформації. </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Однак на додатковий запит ГРМЕ та під час спеціального спільного засідання кандидат підтвердив,</w:t>
      </w:r>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що</w:t>
      </w:r>
      <w:r w:rsidRPr="0060170B">
        <w:rPr>
          <w:rFonts w:ascii="Times New Roman" w:eastAsia="Times New Roman" w:hAnsi="Times New Roman" w:cs="Times New Roman"/>
          <w:sz w:val="144"/>
          <w:szCs w:val="144"/>
          <w:highlight w:val="white"/>
        </w:rPr>
        <w:t xml:space="preserve"> </w:t>
      </w:r>
      <w:proofErr w:type="spellStart"/>
      <w:r w:rsidRPr="0060170B">
        <w:rPr>
          <w:rFonts w:ascii="Times New Roman" w:eastAsia="Times New Roman" w:hAnsi="Times New Roman" w:cs="Times New Roman"/>
          <w:sz w:val="24"/>
          <w:szCs w:val="24"/>
          <w:highlight w:val="white"/>
        </w:rPr>
        <w:t>співінвестором</w:t>
      </w:r>
      <w:proofErr w:type="spellEnd"/>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його</w:t>
      </w:r>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батька</w:t>
      </w:r>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був</w:t>
      </w:r>
      <w:r w:rsidRPr="0060170B">
        <w:rPr>
          <w:rFonts w:ascii="Times New Roman" w:eastAsia="Times New Roman" w:hAnsi="Times New Roman" w:cs="Times New Roman"/>
          <w:sz w:val="144"/>
          <w:szCs w:val="144"/>
          <w:highlight w:val="white"/>
        </w:rPr>
        <w:t xml:space="preserve"> </w:t>
      </w:r>
      <w:r w:rsidR="00457670" w:rsidRPr="0060170B">
        <w:rPr>
          <w:rFonts w:ascii="Times New Roman" w:eastAsia="Times New Roman" w:hAnsi="Times New Roman" w:cs="Times New Roman"/>
          <w:sz w:val="24"/>
          <w:szCs w:val="24"/>
          <w:highlight w:val="white"/>
        </w:rPr>
        <w:t>ОСОБА_2</w:t>
      </w:r>
      <w:r w:rsidRPr="0060170B">
        <w:rPr>
          <w:rFonts w:ascii="Times New Roman" w:eastAsia="Times New Roman" w:hAnsi="Times New Roman" w:cs="Times New Roman"/>
          <w:sz w:val="24"/>
          <w:szCs w:val="24"/>
          <w:highlight w:val="white"/>
        </w:rPr>
        <w:t>,</w:t>
      </w:r>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який</w:t>
      </w:r>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є</w:t>
      </w:r>
      <w:r w:rsidRPr="0060170B">
        <w:rPr>
          <w:rFonts w:ascii="Times New Roman" w:eastAsia="Times New Roman" w:hAnsi="Times New Roman" w:cs="Times New Roman"/>
          <w:sz w:val="144"/>
          <w:szCs w:val="144"/>
          <w:highlight w:val="white"/>
        </w:rPr>
        <w:t xml:space="preserve"> </w:t>
      </w:r>
      <w:r w:rsidRPr="0060170B">
        <w:rPr>
          <w:rFonts w:ascii="Times New Roman" w:eastAsia="Times New Roman" w:hAnsi="Times New Roman" w:cs="Times New Roman"/>
          <w:sz w:val="24"/>
          <w:szCs w:val="24"/>
          <w:highlight w:val="white"/>
        </w:rPr>
        <w:t xml:space="preserve">засновником ГО «На Садовій». Згідно з поданими документами для участі у конкурсі ця особа є клієнтом кандидата як адвоката. </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У цьому контексті Комісія та ГРМЕ зауважують, що під час співбесіди з Комісією 06</w:t>
      </w:r>
      <w:r w:rsidR="007B30B7" w:rsidRPr="0060170B">
        <w:rPr>
          <w:rFonts w:ascii="Times New Roman" w:eastAsia="Times New Roman" w:hAnsi="Times New Roman" w:cs="Times New Roman"/>
          <w:sz w:val="24"/>
          <w:szCs w:val="24"/>
          <w:highlight w:val="white"/>
        </w:rPr>
        <w:t> </w:t>
      </w:r>
      <w:r w:rsidRPr="0060170B">
        <w:rPr>
          <w:rFonts w:ascii="Times New Roman" w:eastAsia="Times New Roman" w:hAnsi="Times New Roman" w:cs="Times New Roman"/>
          <w:sz w:val="24"/>
          <w:szCs w:val="24"/>
          <w:highlight w:val="white"/>
        </w:rPr>
        <w:t>лютого 2019 року у межах попереднього конкурсу до ВАКС кандидата, як зазначено в його письмових поясненнях, вже запитували про згадане будівництво. Відповідно, кандидат мав усвідомлювати, що з великою ймовірністю ці питання будуть повторно досліджуватися в межах цього конкурсу новими складами Комісії та ГРМЕ, та мав достатньо часу для збору додаткової інформації щодо цих обставин.</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highlight w:val="white"/>
        </w:rPr>
        <w:t xml:space="preserve">Натомість із пояснень кандидата вбачається, що він таких дій не вчиняв, що ставить під сумнів його бажання надати якомога більше інформації про обставини. Крім того, Комісія та ГРМЕ звертають увагу на непослідовність пояснень кандидата в контексті запитання, чи відомі йому </w:t>
      </w:r>
      <w:proofErr w:type="spellStart"/>
      <w:r w:rsidRPr="0060170B">
        <w:rPr>
          <w:rFonts w:ascii="Times New Roman" w:eastAsia="Times New Roman" w:hAnsi="Times New Roman" w:cs="Times New Roman"/>
          <w:sz w:val="24"/>
          <w:szCs w:val="24"/>
          <w:highlight w:val="white"/>
        </w:rPr>
        <w:t>співінвестори</w:t>
      </w:r>
      <w:proofErr w:type="spellEnd"/>
      <w:r w:rsidRPr="0060170B">
        <w:rPr>
          <w:rFonts w:ascii="Times New Roman" w:eastAsia="Times New Roman" w:hAnsi="Times New Roman" w:cs="Times New Roman"/>
          <w:sz w:val="24"/>
          <w:szCs w:val="24"/>
          <w:highlight w:val="white"/>
        </w:rPr>
        <w:t xml:space="preserve"> його батька, чи ні. З урахуванням цього Комісія та ГРМЕ вважають, що така поведінка кандидата </w:t>
      </w:r>
      <w:r w:rsidRPr="0060170B">
        <w:rPr>
          <w:rFonts w:ascii="Times New Roman" w:eastAsia="Times New Roman" w:hAnsi="Times New Roman" w:cs="Times New Roman"/>
          <w:sz w:val="24"/>
          <w:szCs w:val="24"/>
        </w:rPr>
        <w:t>свідчить про брак прозорості в інформації про майновий стан членів його сім’ї, що є особливо важливим для осіб, які мають намір обійняти посаду судді ВАКС.</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Відповідно до пункту 4 статті 7 Регламенту ГРМЕ, затвердженого в засіданні ГРМЕ 19</w:t>
      </w:r>
      <w:r w:rsidR="007B30B7" w:rsidRPr="0060170B">
        <w:rPr>
          <w:rFonts w:ascii="Times New Roman" w:eastAsia="Times New Roman" w:hAnsi="Times New Roman" w:cs="Times New Roman"/>
          <w:sz w:val="24"/>
          <w:szCs w:val="24"/>
          <w:highlight w:val="white"/>
        </w:rPr>
        <w:t> </w:t>
      </w:r>
      <w:r w:rsidRPr="0060170B">
        <w:rPr>
          <w:rFonts w:ascii="Times New Roman" w:eastAsia="Times New Roman" w:hAnsi="Times New Roman" w:cs="Times New Roman"/>
          <w:sz w:val="24"/>
          <w:szCs w:val="24"/>
          <w:highlight w:val="white"/>
        </w:rPr>
        <w:t>грудня 2024 року, кандидати зобов’язані повністю співпрацювати з ГРМЕ у процесі оцінювання та надавати чіткі, чесні й повні відповіді на всі запити на надання інформації і документів від ГРМЕ. ГРМЕ може враховувати співпрацю, відкритість, чесність кандидатів, а також ретельність, правдивість та повноту відповідей чи матеріалів, отриманих від кандидатів.</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Комісія та ГРМЕ також враховують, що відповідно до підпункту 3 пункту 18 Єдиних показників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Враховуючи зазначені обставини, Комісія та ГРМЕ вважають, що кандидат не спростував сумнівів щодо достатності доходів його батька для здійснення згаданих інвестицій та не вжив достатніх заходів, щоб з’ясувати запитувану інформацію. Крім того, у відповіді на письмові запитання ГРМЕ та під час спеціального спільного засідання кандидат надавав непослідовні пояснення щодо обізнаності про </w:t>
      </w:r>
      <w:proofErr w:type="spellStart"/>
      <w:r w:rsidRPr="0060170B">
        <w:rPr>
          <w:rFonts w:ascii="Times New Roman" w:eastAsia="Times New Roman" w:hAnsi="Times New Roman" w:cs="Times New Roman"/>
          <w:sz w:val="24"/>
          <w:szCs w:val="24"/>
          <w:highlight w:val="white"/>
        </w:rPr>
        <w:t>співінвесторів</w:t>
      </w:r>
      <w:proofErr w:type="spellEnd"/>
      <w:r w:rsidRPr="0060170B">
        <w:rPr>
          <w:rFonts w:ascii="Times New Roman" w:eastAsia="Times New Roman" w:hAnsi="Times New Roman" w:cs="Times New Roman"/>
          <w:sz w:val="24"/>
          <w:szCs w:val="24"/>
          <w:highlight w:val="white"/>
        </w:rPr>
        <w:t xml:space="preserve"> будівництва. </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Зважаючи на зазначені обставини, Комісія та ГРМЕ мають обґрунтований сумнів у відповідності кандидата показнику «чесність» критерію доброчесності.</w:t>
      </w:r>
    </w:p>
    <w:p w:rsidR="002F2719" w:rsidRPr="0060170B" w:rsidRDefault="002F2719">
      <w:pPr>
        <w:spacing w:line="240" w:lineRule="auto"/>
        <w:ind w:firstLine="709"/>
        <w:jc w:val="both"/>
        <w:rPr>
          <w:rFonts w:ascii="Times New Roman" w:eastAsia="Times New Roman" w:hAnsi="Times New Roman" w:cs="Times New Roman"/>
          <w:sz w:val="24"/>
          <w:szCs w:val="24"/>
        </w:rPr>
      </w:pP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b/>
          <w:sz w:val="24"/>
          <w:szCs w:val="24"/>
        </w:rPr>
        <w:t>4.</w:t>
      </w:r>
      <w:r w:rsidRPr="008C74ED">
        <w:rPr>
          <w:rFonts w:ascii="Times New Roman" w:eastAsia="Times New Roman" w:hAnsi="Times New Roman" w:cs="Times New Roman"/>
          <w:b/>
          <w:sz w:val="28"/>
          <w:szCs w:val="28"/>
        </w:rPr>
        <w:t xml:space="preserve"> </w:t>
      </w:r>
      <w:r w:rsidRPr="0060170B">
        <w:rPr>
          <w:rFonts w:ascii="Times New Roman" w:eastAsia="Times New Roman" w:hAnsi="Times New Roman" w:cs="Times New Roman"/>
          <w:b/>
          <w:sz w:val="24"/>
          <w:szCs w:val="24"/>
        </w:rPr>
        <w:t>Щодо</w:t>
      </w:r>
      <w:r w:rsidRPr="008C74ED">
        <w:rPr>
          <w:rFonts w:ascii="Times New Roman" w:eastAsia="Times New Roman" w:hAnsi="Times New Roman" w:cs="Times New Roman"/>
          <w:b/>
          <w:sz w:val="28"/>
          <w:szCs w:val="28"/>
        </w:rPr>
        <w:t xml:space="preserve"> </w:t>
      </w:r>
      <w:r w:rsidRPr="0060170B">
        <w:rPr>
          <w:rFonts w:ascii="Times New Roman" w:eastAsia="Times New Roman" w:hAnsi="Times New Roman" w:cs="Times New Roman"/>
          <w:b/>
          <w:sz w:val="24"/>
          <w:szCs w:val="24"/>
        </w:rPr>
        <w:t>відповідності</w:t>
      </w:r>
      <w:r w:rsidRPr="008C74ED">
        <w:rPr>
          <w:rFonts w:ascii="Times New Roman" w:eastAsia="Times New Roman" w:hAnsi="Times New Roman" w:cs="Times New Roman"/>
          <w:b/>
          <w:sz w:val="28"/>
          <w:szCs w:val="28"/>
        </w:rPr>
        <w:t xml:space="preserve"> </w:t>
      </w:r>
      <w:r w:rsidRPr="0060170B">
        <w:rPr>
          <w:rFonts w:ascii="Times New Roman" w:eastAsia="Times New Roman" w:hAnsi="Times New Roman" w:cs="Times New Roman"/>
          <w:b/>
          <w:sz w:val="24"/>
          <w:szCs w:val="24"/>
        </w:rPr>
        <w:t>кандидата</w:t>
      </w:r>
      <w:r w:rsidRPr="008C74ED">
        <w:rPr>
          <w:rFonts w:ascii="Times New Roman" w:eastAsia="Times New Roman" w:hAnsi="Times New Roman" w:cs="Times New Roman"/>
          <w:b/>
          <w:sz w:val="28"/>
          <w:szCs w:val="28"/>
        </w:rPr>
        <w:t xml:space="preserve"> </w:t>
      </w:r>
      <w:r w:rsidRPr="0060170B">
        <w:rPr>
          <w:rFonts w:ascii="Times New Roman" w:eastAsia="Times New Roman" w:hAnsi="Times New Roman" w:cs="Times New Roman"/>
          <w:b/>
          <w:sz w:val="24"/>
          <w:szCs w:val="24"/>
        </w:rPr>
        <w:t>критеріям,</w:t>
      </w:r>
      <w:r w:rsidRPr="008C74ED">
        <w:rPr>
          <w:rFonts w:ascii="Times New Roman" w:eastAsia="Times New Roman" w:hAnsi="Times New Roman" w:cs="Times New Roman"/>
          <w:b/>
          <w:sz w:val="28"/>
          <w:szCs w:val="28"/>
        </w:rPr>
        <w:t xml:space="preserve"> </w:t>
      </w:r>
      <w:r w:rsidRPr="0060170B">
        <w:rPr>
          <w:rFonts w:ascii="Times New Roman" w:eastAsia="Times New Roman" w:hAnsi="Times New Roman" w:cs="Times New Roman"/>
          <w:b/>
          <w:sz w:val="24"/>
          <w:szCs w:val="24"/>
        </w:rPr>
        <w:t>зазначеним</w:t>
      </w:r>
      <w:r w:rsidRPr="008C74ED">
        <w:rPr>
          <w:rFonts w:ascii="Times New Roman" w:eastAsia="Times New Roman" w:hAnsi="Times New Roman" w:cs="Times New Roman"/>
          <w:b/>
          <w:sz w:val="28"/>
          <w:szCs w:val="28"/>
        </w:rPr>
        <w:t xml:space="preserve"> </w:t>
      </w:r>
      <w:r w:rsidRPr="0060170B">
        <w:rPr>
          <w:rFonts w:ascii="Times New Roman" w:eastAsia="Times New Roman" w:hAnsi="Times New Roman" w:cs="Times New Roman"/>
          <w:b/>
          <w:sz w:val="24"/>
          <w:szCs w:val="24"/>
        </w:rPr>
        <w:t>у</w:t>
      </w:r>
      <w:r w:rsidRPr="008C74ED">
        <w:rPr>
          <w:rFonts w:ascii="Times New Roman" w:eastAsia="Times New Roman" w:hAnsi="Times New Roman" w:cs="Times New Roman"/>
          <w:b/>
          <w:sz w:val="28"/>
          <w:szCs w:val="28"/>
        </w:rPr>
        <w:t xml:space="preserve"> </w:t>
      </w:r>
      <w:r w:rsidRPr="0060170B">
        <w:rPr>
          <w:rFonts w:ascii="Times New Roman" w:eastAsia="Times New Roman" w:hAnsi="Times New Roman" w:cs="Times New Roman"/>
          <w:b/>
          <w:sz w:val="24"/>
          <w:szCs w:val="24"/>
        </w:rPr>
        <w:t>частині</w:t>
      </w:r>
      <w:r w:rsidRPr="008C74ED">
        <w:rPr>
          <w:rFonts w:ascii="Times New Roman" w:eastAsia="Times New Roman" w:hAnsi="Times New Roman" w:cs="Times New Roman"/>
          <w:b/>
          <w:sz w:val="28"/>
          <w:szCs w:val="28"/>
        </w:rPr>
        <w:t xml:space="preserve"> </w:t>
      </w:r>
      <w:r w:rsidRPr="0060170B">
        <w:rPr>
          <w:rFonts w:ascii="Times New Roman" w:eastAsia="Times New Roman" w:hAnsi="Times New Roman" w:cs="Times New Roman"/>
          <w:b/>
          <w:sz w:val="24"/>
          <w:szCs w:val="24"/>
        </w:rPr>
        <w:t>четвертій</w:t>
      </w:r>
      <w:r w:rsidRPr="008C74ED">
        <w:rPr>
          <w:rFonts w:ascii="Times New Roman" w:eastAsia="Times New Roman" w:hAnsi="Times New Roman" w:cs="Times New Roman"/>
          <w:b/>
          <w:sz w:val="28"/>
          <w:szCs w:val="28"/>
        </w:rPr>
        <w:t xml:space="preserve"> </w:t>
      </w:r>
      <w:r w:rsidRPr="0060170B">
        <w:rPr>
          <w:rFonts w:ascii="Times New Roman" w:eastAsia="Times New Roman" w:hAnsi="Times New Roman" w:cs="Times New Roman"/>
          <w:b/>
          <w:sz w:val="24"/>
          <w:szCs w:val="24"/>
        </w:rPr>
        <w:t>статті 8 Закону України «Про Вищий антикорупційний суд»</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 xml:space="preserve">Після того як Комісія та ГРМЕ заслухали доповідача від Комісії – Володимира Луганського та доповідача від ГРМЕ – </w:t>
      </w:r>
      <w:proofErr w:type="spellStart"/>
      <w:r w:rsidRPr="0060170B">
        <w:rPr>
          <w:rFonts w:ascii="Times New Roman" w:eastAsia="Times New Roman" w:hAnsi="Times New Roman" w:cs="Times New Roman"/>
          <w:sz w:val="24"/>
          <w:szCs w:val="24"/>
        </w:rPr>
        <w:t>Ґабріелє</w:t>
      </w:r>
      <w:proofErr w:type="spellEnd"/>
      <w:r w:rsidRPr="0060170B">
        <w:rPr>
          <w:rFonts w:ascii="Times New Roman" w:eastAsia="Times New Roman" w:hAnsi="Times New Roman" w:cs="Times New Roman"/>
          <w:sz w:val="24"/>
          <w:szCs w:val="24"/>
        </w:rPr>
        <w:t xml:space="preserve"> </w:t>
      </w:r>
      <w:proofErr w:type="spellStart"/>
      <w:r w:rsidRPr="0060170B">
        <w:rPr>
          <w:rFonts w:ascii="Times New Roman" w:eastAsia="Times New Roman" w:hAnsi="Times New Roman" w:cs="Times New Roman"/>
          <w:sz w:val="24"/>
          <w:szCs w:val="24"/>
        </w:rPr>
        <w:t>Юодкайте-Ґранскієне</w:t>
      </w:r>
      <w:proofErr w:type="spellEnd"/>
      <w:r w:rsidRPr="0060170B">
        <w:rPr>
          <w:rFonts w:ascii="Times New Roman" w:eastAsia="Times New Roman" w:hAnsi="Times New Roman" w:cs="Times New Roman"/>
          <w:sz w:val="24"/>
          <w:szCs w:val="24"/>
        </w:rPr>
        <w:t xml:space="preserve">, дослідили письмові та </w:t>
      </w:r>
      <w:r w:rsidRPr="0060170B">
        <w:rPr>
          <w:rFonts w:ascii="Times New Roman" w:eastAsia="Times New Roman" w:hAnsi="Times New Roman" w:cs="Times New Roman"/>
          <w:sz w:val="24"/>
          <w:szCs w:val="24"/>
        </w:rPr>
        <w:lastRenderedPageBreak/>
        <w:t>усні пояснення кандидата, відповідно до вимог пункту 163 Регламенту Вищої кваліфікаційної комісії суддів України, затвердженого рішенням Комісії від 13</w:t>
      </w:r>
      <w:r w:rsidR="007B30B7" w:rsidRPr="0060170B">
        <w:rPr>
          <w:rFonts w:ascii="Times New Roman" w:eastAsia="Times New Roman" w:hAnsi="Times New Roman" w:cs="Times New Roman"/>
          <w:sz w:val="24"/>
          <w:szCs w:val="24"/>
        </w:rPr>
        <w:t xml:space="preserve"> </w:t>
      </w:r>
      <w:r w:rsidRPr="0060170B">
        <w:rPr>
          <w:rFonts w:ascii="Times New Roman" w:eastAsia="Times New Roman" w:hAnsi="Times New Roman" w:cs="Times New Roman"/>
          <w:sz w:val="24"/>
          <w:szCs w:val="24"/>
        </w:rPr>
        <w:t>жовтня 2016</w:t>
      </w:r>
      <w:r w:rsidR="007B30B7" w:rsidRPr="0060170B">
        <w:rPr>
          <w:rFonts w:ascii="Times New Roman" w:eastAsia="Times New Roman" w:hAnsi="Times New Roman" w:cs="Times New Roman"/>
          <w:sz w:val="24"/>
          <w:szCs w:val="24"/>
        </w:rPr>
        <w:t xml:space="preserve"> </w:t>
      </w:r>
      <w:r w:rsidRPr="0060170B">
        <w:rPr>
          <w:rFonts w:ascii="Times New Roman" w:eastAsia="Times New Roman" w:hAnsi="Times New Roman" w:cs="Times New Roman"/>
          <w:sz w:val="24"/>
          <w:szCs w:val="24"/>
        </w:rPr>
        <w:t>року № 81/зп-16 (у редакції рішення Комісії від 19</w:t>
      </w:r>
      <w:r w:rsidR="007B30B7" w:rsidRPr="0060170B">
        <w:rPr>
          <w:rFonts w:ascii="Times New Roman" w:eastAsia="Times New Roman" w:hAnsi="Times New Roman" w:cs="Times New Roman"/>
          <w:sz w:val="24"/>
          <w:szCs w:val="24"/>
        </w:rPr>
        <w:t xml:space="preserve"> </w:t>
      </w:r>
      <w:r w:rsidRPr="0060170B">
        <w:rPr>
          <w:rFonts w:ascii="Times New Roman" w:eastAsia="Times New Roman" w:hAnsi="Times New Roman" w:cs="Times New Roman"/>
          <w:sz w:val="24"/>
          <w:szCs w:val="24"/>
        </w:rPr>
        <w:t>жовтня 2023</w:t>
      </w:r>
      <w:r w:rsidR="007B30B7" w:rsidRPr="0060170B">
        <w:rPr>
          <w:rFonts w:ascii="Times New Roman" w:eastAsia="Times New Roman" w:hAnsi="Times New Roman" w:cs="Times New Roman"/>
          <w:sz w:val="24"/>
          <w:szCs w:val="24"/>
        </w:rPr>
        <w:t xml:space="preserve"> </w:t>
      </w:r>
      <w:r w:rsidRPr="0060170B">
        <w:rPr>
          <w:rFonts w:ascii="Times New Roman" w:eastAsia="Times New Roman" w:hAnsi="Times New Roman" w:cs="Times New Roman"/>
          <w:sz w:val="24"/>
          <w:szCs w:val="24"/>
        </w:rPr>
        <w:t>року № 119/зп-23 зі змінами) на голосування членів Комісії та ГРМЕ винесено питання: «Чи відповідає кандидат критеріям, передбаченим частиною четвертою статті 8 Закону України «Про Вищий антикорупційний суд».</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 xml:space="preserve">За результатами голосування рішення щодо відповідності кандидата зазначеним критеріям не набрало установленої частиною п’ятою статті 8 Закону України «Про Вищий антикорупційний суд» кількості голосів. </w:t>
      </w: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 xml:space="preserve">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чотирма голосами «ЗА» (Олег </w:t>
      </w:r>
      <w:proofErr w:type="spellStart"/>
      <w:r w:rsidRPr="0060170B">
        <w:rPr>
          <w:rFonts w:ascii="Times New Roman" w:eastAsia="Times New Roman" w:hAnsi="Times New Roman" w:cs="Times New Roman"/>
          <w:sz w:val="24"/>
          <w:szCs w:val="24"/>
        </w:rPr>
        <w:t>Коліуш</w:t>
      </w:r>
      <w:proofErr w:type="spellEnd"/>
      <w:r w:rsidRPr="0060170B">
        <w:rPr>
          <w:rFonts w:ascii="Times New Roman" w:eastAsia="Times New Roman" w:hAnsi="Times New Roman" w:cs="Times New Roman"/>
          <w:sz w:val="24"/>
          <w:szCs w:val="24"/>
        </w:rPr>
        <w:t xml:space="preserve">, Роман </w:t>
      </w:r>
      <w:proofErr w:type="spellStart"/>
      <w:r w:rsidRPr="0060170B">
        <w:rPr>
          <w:rFonts w:ascii="Times New Roman" w:eastAsia="Times New Roman" w:hAnsi="Times New Roman" w:cs="Times New Roman"/>
          <w:sz w:val="24"/>
          <w:szCs w:val="24"/>
        </w:rPr>
        <w:t>Кидисюк</w:t>
      </w:r>
      <w:proofErr w:type="spellEnd"/>
      <w:r w:rsidRPr="0060170B">
        <w:rPr>
          <w:rFonts w:ascii="Times New Roman" w:eastAsia="Times New Roman" w:hAnsi="Times New Roman" w:cs="Times New Roman"/>
          <w:sz w:val="24"/>
          <w:szCs w:val="24"/>
        </w:rPr>
        <w:t xml:space="preserve">, Роман </w:t>
      </w:r>
      <w:proofErr w:type="spellStart"/>
      <w:r w:rsidRPr="0060170B">
        <w:rPr>
          <w:rFonts w:ascii="Times New Roman" w:eastAsia="Times New Roman" w:hAnsi="Times New Roman" w:cs="Times New Roman"/>
          <w:sz w:val="24"/>
          <w:szCs w:val="24"/>
        </w:rPr>
        <w:t>Сабодаш</w:t>
      </w:r>
      <w:proofErr w:type="spellEnd"/>
      <w:r w:rsidRPr="0060170B">
        <w:rPr>
          <w:rFonts w:ascii="Times New Roman" w:eastAsia="Times New Roman" w:hAnsi="Times New Roman" w:cs="Times New Roman"/>
          <w:sz w:val="24"/>
          <w:szCs w:val="24"/>
        </w:rPr>
        <w:t xml:space="preserve">, Володимир Луганський) та десятьма голосами «ПРОТИ» (Андрій Пасічник, Михайло </w:t>
      </w:r>
      <w:proofErr w:type="spellStart"/>
      <w:r w:rsidRPr="0060170B">
        <w:rPr>
          <w:rFonts w:ascii="Times New Roman" w:eastAsia="Times New Roman" w:hAnsi="Times New Roman" w:cs="Times New Roman"/>
          <w:sz w:val="24"/>
          <w:szCs w:val="24"/>
        </w:rPr>
        <w:t>Богоніс</w:t>
      </w:r>
      <w:proofErr w:type="spellEnd"/>
      <w:r w:rsidRPr="0060170B">
        <w:rPr>
          <w:rFonts w:ascii="Times New Roman" w:eastAsia="Times New Roman" w:hAnsi="Times New Roman" w:cs="Times New Roman"/>
          <w:sz w:val="24"/>
          <w:szCs w:val="24"/>
        </w:rPr>
        <w:t>, Віталій</w:t>
      </w:r>
      <w:r w:rsidRPr="0060170B">
        <w:rPr>
          <w:rFonts w:ascii="Times New Roman" w:eastAsia="Times New Roman" w:hAnsi="Times New Roman" w:cs="Times New Roman"/>
          <w:sz w:val="44"/>
          <w:szCs w:val="44"/>
        </w:rPr>
        <w:t xml:space="preserve"> </w:t>
      </w:r>
      <w:proofErr w:type="spellStart"/>
      <w:r w:rsidRPr="0060170B">
        <w:rPr>
          <w:rFonts w:ascii="Times New Roman" w:eastAsia="Times New Roman" w:hAnsi="Times New Roman" w:cs="Times New Roman"/>
          <w:sz w:val="24"/>
          <w:szCs w:val="24"/>
        </w:rPr>
        <w:t>Гацелюк</w:t>
      </w:r>
      <w:proofErr w:type="spellEnd"/>
      <w:r w:rsidRPr="0060170B">
        <w:rPr>
          <w:rFonts w:ascii="Times New Roman" w:eastAsia="Times New Roman" w:hAnsi="Times New Roman" w:cs="Times New Roman"/>
          <w:sz w:val="24"/>
          <w:szCs w:val="24"/>
        </w:rPr>
        <w:t>,</w:t>
      </w:r>
      <w:r w:rsidRPr="0060170B">
        <w:rPr>
          <w:rFonts w:ascii="Times New Roman" w:eastAsia="Times New Roman" w:hAnsi="Times New Roman" w:cs="Times New Roman"/>
          <w:sz w:val="44"/>
          <w:szCs w:val="44"/>
        </w:rPr>
        <w:t xml:space="preserve"> </w:t>
      </w:r>
      <w:r w:rsidRPr="0060170B">
        <w:rPr>
          <w:rFonts w:ascii="Times New Roman" w:eastAsia="Times New Roman" w:hAnsi="Times New Roman" w:cs="Times New Roman"/>
          <w:sz w:val="24"/>
          <w:szCs w:val="24"/>
        </w:rPr>
        <w:t>Ярослав</w:t>
      </w:r>
      <w:r w:rsidRPr="0060170B">
        <w:rPr>
          <w:rFonts w:ascii="Times New Roman" w:eastAsia="Times New Roman" w:hAnsi="Times New Roman" w:cs="Times New Roman"/>
          <w:sz w:val="44"/>
          <w:szCs w:val="44"/>
        </w:rPr>
        <w:t xml:space="preserve"> </w:t>
      </w:r>
      <w:r w:rsidRPr="0060170B">
        <w:rPr>
          <w:rFonts w:ascii="Times New Roman" w:eastAsia="Times New Roman" w:hAnsi="Times New Roman" w:cs="Times New Roman"/>
          <w:sz w:val="24"/>
          <w:szCs w:val="24"/>
        </w:rPr>
        <w:t>Дух,</w:t>
      </w:r>
      <w:r w:rsidRPr="0060170B">
        <w:rPr>
          <w:rFonts w:ascii="Times New Roman" w:eastAsia="Times New Roman" w:hAnsi="Times New Roman" w:cs="Times New Roman"/>
          <w:sz w:val="44"/>
          <w:szCs w:val="44"/>
        </w:rPr>
        <w:t xml:space="preserve"> </w:t>
      </w:r>
      <w:r w:rsidRPr="0060170B">
        <w:rPr>
          <w:rFonts w:ascii="Times New Roman" w:eastAsia="Times New Roman" w:hAnsi="Times New Roman" w:cs="Times New Roman"/>
          <w:sz w:val="24"/>
          <w:szCs w:val="24"/>
        </w:rPr>
        <w:t>Надія</w:t>
      </w:r>
      <w:r w:rsidRPr="0060170B">
        <w:rPr>
          <w:rFonts w:ascii="Times New Roman" w:eastAsia="Times New Roman" w:hAnsi="Times New Roman" w:cs="Times New Roman"/>
          <w:sz w:val="44"/>
          <w:szCs w:val="44"/>
        </w:rPr>
        <w:t xml:space="preserve"> </w:t>
      </w:r>
      <w:proofErr w:type="spellStart"/>
      <w:r w:rsidRPr="0060170B">
        <w:rPr>
          <w:rFonts w:ascii="Times New Roman" w:eastAsia="Times New Roman" w:hAnsi="Times New Roman" w:cs="Times New Roman"/>
          <w:sz w:val="24"/>
          <w:szCs w:val="24"/>
        </w:rPr>
        <w:t>Кобецька</w:t>
      </w:r>
      <w:proofErr w:type="spellEnd"/>
      <w:r w:rsidRPr="0060170B">
        <w:rPr>
          <w:rFonts w:ascii="Times New Roman" w:eastAsia="Times New Roman" w:hAnsi="Times New Roman" w:cs="Times New Roman"/>
          <w:sz w:val="24"/>
          <w:szCs w:val="24"/>
        </w:rPr>
        <w:t>,</w:t>
      </w:r>
      <w:r w:rsidRPr="0060170B">
        <w:rPr>
          <w:rFonts w:ascii="Times New Roman" w:eastAsia="Times New Roman" w:hAnsi="Times New Roman" w:cs="Times New Roman"/>
          <w:sz w:val="44"/>
          <w:szCs w:val="44"/>
        </w:rPr>
        <w:t xml:space="preserve"> </w:t>
      </w:r>
      <w:r w:rsidRPr="0060170B">
        <w:rPr>
          <w:rFonts w:ascii="Times New Roman" w:eastAsia="Times New Roman" w:hAnsi="Times New Roman" w:cs="Times New Roman"/>
          <w:sz w:val="24"/>
          <w:szCs w:val="24"/>
        </w:rPr>
        <w:t>Руслан</w:t>
      </w:r>
      <w:r w:rsidRPr="0060170B">
        <w:rPr>
          <w:rFonts w:ascii="Times New Roman" w:eastAsia="Times New Roman" w:hAnsi="Times New Roman" w:cs="Times New Roman"/>
          <w:sz w:val="44"/>
          <w:szCs w:val="44"/>
        </w:rPr>
        <w:t xml:space="preserve"> </w:t>
      </w:r>
      <w:r w:rsidRPr="0060170B">
        <w:rPr>
          <w:rFonts w:ascii="Times New Roman" w:eastAsia="Times New Roman" w:hAnsi="Times New Roman" w:cs="Times New Roman"/>
          <w:sz w:val="24"/>
          <w:szCs w:val="24"/>
        </w:rPr>
        <w:t>Мельник,</w:t>
      </w:r>
      <w:r w:rsidRPr="0060170B">
        <w:rPr>
          <w:rFonts w:ascii="Times New Roman" w:eastAsia="Times New Roman" w:hAnsi="Times New Roman" w:cs="Times New Roman"/>
          <w:sz w:val="44"/>
          <w:szCs w:val="44"/>
        </w:rPr>
        <w:t xml:space="preserve"> </w:t>
      </w:r>
      <w:r w:rsidRPr="0060170B">
        <w:rPr>
          <w:rFonts w:ascii="Times New Roman" w:eastAsia="Times New Roman" w:hAnsi="Times New Roman" w:cs="Times New Roman"/>
          <w:sz w:val="24"/>
          <w:szCs w:val="24"/>
        </w:rPr>
        <w:t>Олексій</w:t>
      </w:r>
      <w:r w:rsidRPr="0060170B">
        <w:rPr>
          <w:rFonts w:ascii="Times New Roman" w:eastAsia="Times New Roman" w:hAnsi="Times New Roman" w:cs="Times New Roman"/>
          <w:sz w:val="44"/>
          <w:szCs w:val="44"/>
        </w:rPr>
        <w:t xml:space="preserve"> </w:t>
      </w:r>
      <w:proofErr w:type="spellStart"/>
      <w:r w:rsidRPr="0060170B">
        <w:rPr>
          <w:rFonts w:ascii="Times New Roman" w:eastAsia="Times New Roman" w:hAnsi="Times New Roman" w:cs="Times New Roman"/>
          <w:sz w:val="24"/>
          <w:szCs w:val="24"/>
        </w:rPr>
        <w:t>Омельян</w:t>
      </w:r>
      <w:proofErr w:type="spellEnd"/>
      <w:r w:rsidRPr="0060170B">
        <w:rPr>
          <w:rFonts w:ascii="Times New Roman" w:eastAsia="Times New Roman" w:hAnsi="Times New Roman" w:cs="Times New Roman"/>
          <w:sz w:val="24"/>
          <w:szCs w:val="24"/>
        </w:rPr>
        <w:t>,</w:t>
      </w:r>
      <w:r w:rsidRPr="0060170B">
        <w:rPr>
          <w:rFonts w:ascii="Times New Roman" w:eastAsia="Times New Roman" w:hAnsi="Times New Roman" w:cs="Times New Roman"/>
          <w:sz w:val="44"/>
          <w:szCs w:val="44"/>
        </w:rPr>
        <w:t xml:space="preserve"> </w:t>
      </w:r>
      <w:r w:rsidRPr="0060170B">
        <w:rPr>
          <w:rFonts w:ascii="Times New Roman" w:eastAsia="Times New Roman" w:hAnsi="Times New Roman" w:cs="Times New Roman"/>
          <w:sz w:val="24"/>
          <w:szCs w:val="24"/>
        </w:rPr>
        <w:t>Руслан Сидорович, Галина Шевчук, Сергій Чумак) та Громадська рада міжнародних експертів п’ятьма</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голосами</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«ПРОТИ»</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(Роберт</w:t>
      </w:r>
      <w:r w:rsidRPr="0060170B">
        <w:rPr>
          <w:rFonts w:ascii="Times New Roman" w:eastAsia="Times New Roman" w:hAnsi="Times New Roman" w:cs="Times New Roman"/>
          <w:sz w:val="72"/>
          <w:szCs w:val="72"/>
        </w:rPr>
        <w:t xml:space="preserve"> </w:t>
      </w:r>
      <w:proofErr w:type="spellStart"/>
      <w:r w:rsidRPr="0060170B">
        <w:rPr>
          <w:rFonts w:ascii="Times New Roman" w:eastAsia="Times New Roman" w:hAnsi="Times New Roman" w:cs="Times New Roman"/>
          <w:sz w:val="24"/>
          <w:szCs w:val="24"/>
        </w:rPr>
        <w:t>Гайн</w:t>
      </w:r>
      <w:proofErr w:type="spellEnd"/>
      <w:r w:rsidRPr="0060170B">
        <w:rPr>
          <w:rFonts w:ascii="Times New Roman" w:eastAsia="Times New Roman" w:hAnsi="Times New Roman" w:cs="Times New Roman"/>
          <w:sz w:val="72"/>
          <w:szCs w:val="72"/>
        </w:rPr>
        <w:t xml:space="preserve"> </w:t>
      </w:r>
      <w:proofErr w:type="spellStart"/>
      <w:r w:rsidRPr="0060170B">
        <w:rPr>
          <w:rFonts w:ascii="Times New Roman" w:eastAsia="Times New Roman" w:hAnsi="Times New Roman" w:cs="Times New Roman"/>
          <w:sz w:val="24"/>
          <w:szCs w:val="24"/>
        </w:rPr>
        <w:t>Брукхайзен</w:t>
      </w:r>
      <w:proofErr w:type="spellEnd"/>
      <w:r w:rsidRPr="0060170B">
        <w:rPr>
          <w:rFonts w:ascii="Times New Roman" w:eastAsia="Times New Roman" w:hAnsi="Times New Roman" w:cs="Times New Roman"/>
          <w:sz w:val="24"/>
          <w:szCs w:val="24"/>
        </w:rPr>
        <w:t>,</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Норман</w:t>
      </w:r>
      <w:r w:rsidRPr="0060170B">
        <w:rPr>
          <w:rFonts w:ascii="Times New Roman" w:eastAsia="Times New Roman" w:hAnsi="Times New Roman" w:cs="Times New Roman"/>
          <w:sz w:val="72"/>
          <w:szCs w:val="72"/>
        </w:rPr>
        <w:t xml:space="preserve"> </w:t>
      </w:r>
      <w:proofErr w:type="spellStart"/>
      <w:r w:rsidRPr="0060170B">
        <w:rPr>
          <w:rFonts w:ascii="Times New Roman" w:eastAsia="Times New Roman" w:hAnsi="Times New Roman" w:cs="Times New Roman"/>
          <w:sz w:val="24"/>
          <w:szCs w:val="24"/>
        </w:rPr>
        <w:t>Аас</w:t>
      </w:r>
      <w:proofErr w:type="spellEnd"/>
      <w:r w:rsidRPr="0060170B">
        <w:rPr>
          <w:rFonts w:ascii="Times New Roman" w:eastAsia="Times New Roman" w:hAnsi="Times New Roman" w:cs="Times New Roman"/>
          <w:sz w:val="24"/>
          <w:szCs w:val="24"/>
        </w:rPr>
        <w:t>,</w:t>
      </w:r>
      <w:r w:rsidRPr="0060170B">
        <w:rPr>
          <w:rFonts w:ascii="Times New Roman" w:eastAsia="Times New Roman" w:hAnsi="Times New Roman" w:cs="Times New Roman"/>
          <w:sz w:val="72"/>
          <w:szCs w:val="72"/>
        </w:rPr>
        <w:t xml:space="preserve"> </w:t>
      </w:r>
      <w:proofErr w:type="spellStart"/>
      <w:r w:rsidRPr="0060170B">
        <w:rPr>
          <w:rFonts w:ascii="Times New Roman" w:eastAsia="Times New Roman" w:hAnsi="Times New Roman" w:cs="Times New Roman"/>
          <w:sz w:val="24"/>
          <w:szCs w:val="24"/>
        </w:rPr>
        <w:t>Ґабріелє</w:t>
      </w:r>
      <w:proofErr w:type="spellEnd"/>
      <w:r w:rsidRPr="0060170B">
        <w:rPr>
          <w:rFonts w:ascii="Times New Roman" w:eastAsia="Times New Roman" w:hAnsi="Times New Roman" w:cs="Times New Roman"/>
          <w:sz w:val="72"/>
          <w:szCs w:val="72"/>
        </w:rPr>
        <w:t xml:space="preserve"> </w:t>
      </w:r>
      <w:proofErr w:type="spellStart"/>
      <w:r w:rsidRPr="0060170B">
        <w:rPr>
          <w:rFonts w:ascii="Times New Roman" w:eastAsia="Times New Roman" w:hAnsi="Times New Roman" w:cs="Times New Roman"/>
          <w:sz w:val="24"/>
          <w:szCs w:val="24"/>
        </w:rPr>
        <w:t>Юодкайте-Ґранскієне</w:t>
      </w:r>
      <w:proofErr w:type="spellEnd"/>
      <w:r w:rsidRPr="0060170B">
        <w:rPr>
          <w:rFonts w:ascii="Times New Roman" w:eastAsia="Times New Roman" w:hAnsi="Times New Roman" w:cs="Times New Roman"/>
          <w:sz w:val="24"/>
          <w:szCs w:val="24"/>
        </w:rPr>
        <w:t xml:space="preserve">, </w:t>
      </w:r>
      <w:proofErr w:type="spellStart"/>
      <w:r w:rsidRPr="0060170B">
        <w:rPr>
          <w:rFonts w:ascii="Times New Roman" w:eastAsia="Times New Roman" w:hAnsi="Times New Roman" w:cs="Times New Roman"/>
          <w:sz w:val="24"/>
          <w:szCs w:val="24"/>
        </w:rPr>
        <w:t>Джесіка</w:t>
      </w:r>
      <w:proofErr w:type="spellEnd"/>
      <w:r w:rsidRPr="0060170B">
        <w:rPr>
          <w:rFonts w:ascii="Times New Roman" w:eastAsia="Times New Roman" w:hAnsi="Times New Roman" w:cs="Times New Roman"/>
          <w:sz w:val="24"/>
          <w:szCs w:val="24"/>
        </w:rPr>
        <w:t xml:space="preserve"> Лот </w:t>
      </w:r>
      <w:proofErr w:type="spellStart"/>
      <w:r w:rsidRPr="0060170B">
        <w:rPr>
          <w:rFonts w:ascii="Times New Roman" w:eastAsia="Times New Roman" w:hAnsi="Times New Roman" w:cs="Times New Roman"/>
          <w:sz w:val="24"/>
          <w:szCs w:val="24"/>
        </w:rPr>
        <w:t>Томпсон</w:t>
      </w:r>
      <w:proofErr w:type="spellEnd"/>
      <w:r w:rsidRPr="0060170B">
        <w:rPr>
          <w:rFonts w:ascii="Times New Roman" w:eastAsia="Times New Roman" w:hAnsi="Times New Roman" w:cs="Times New Roman"/>
          <w:sz w:val="24"/>
          <w:szCs w:val="24"/>
        </w:rPr>
        <w:t xml:space="preserve">, Джон </w:t>
      </w:r>
      <w:proofErr w:type="spellStart"/>
      <w:r w:rsidRPr="0060170B">
        <w:rPr>
          <w:rFonts w:ascii="Times New Roman" w:eastAsia="Times New Roman" w:hAnsi="Times New Roman" w:cs="Times New Roman"/>
          <w:sz w:val="24"/>
          <w:szCs w:val="24"/>
        </w:rPr>
        <w:t>Дж</w:t>
      </w:r>
      <w:proofErr w:type="spellEnd"/>
      <w:r w:rsidRPr="0060170B">
        <w:rPr>
          <w:rFonts w:ascii="Times New Roman" w:eastAsia="Times New Roman" w:hAnsi="Times New Roman" w:cs="Times New Roman"/>
          <w:sz w:val="24"/>
          <w:szCs w:val="24"/>
        </w:rPr>
        <w:t xml:space="preserve">. </w:t>
      </w:r>
      <w:proofErr w:type="spellStart"/>
      <w:r w:rsidRPr="0060170B">
        <w:rPr>
          <w:rFonts w:ascii="Times New Roman" w:eastAsia="Times New Roman" w:hAnsi="Times New Roman" w:cs="Times New Roman"/>
          <w:sz w:val="24"/>
          <w:szCs w:val="24"/>
        </w:rPr>
        <w:t>О’Салліван</w:t>
      </w:r>
      <w:proofErr w:type="spellEnd"/>
      <w:r w:rsidRPr="0060170B">
        <w:rPr>
          <w:rFonts w:ascii="Times New Roman" w:eastAsia="Times New Roman" w:hAnsi="Times New Roman" w:cs="Times New Roman"/>
          <w:sz w:val="24"/>
          <w:szCs w:val="24"/>
        </w:rPr>
        <w:t>)</w:t>
      </w:r>
    </w:p>
    <w:p w:rsidR="002F2719" w:rsidRPr="0060170B" w:rsidRDefault="002F2719">
      <w:pPr>
        <w:spacing w:line="240" w:lineRule="auto"/>
        <w:ind w:firstLine="709"/>
        <w:jc w:val="both"/>
        <w:rPr>
          <w:rFonts w:ascii="Times New Roman" w:eastAsia="Times New Roman" w:hAnsi="Times New Roman" w:cs="Times New Roman"/>
          <w:sz w:val="24"/>
          <w:szCs w:val="24"/>
        </w:rPr>
      </w:pPr>
    </w:p>
    <w:p w:rsidR="002F2719" w:rsidRPr="0060170B" w:rsidRDefault="00731F44">
      <w:pPr>
        <w:spacing w:line="240" w:lineRule="auto"/>
        <w:jc w:val="center"/>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вирішили:</w:t>
      </w:r>
    </w:p>
    <w:p w:rsidR="002F2719" w:rsidRPr="0060170B" w:rsidRDefault="002F2719">
      <w:pPr>
        <w:spacing w:line="240" w:lineRule="auto"/>
        <w:ind w:firstLine="709"/>
        <w:jc w:val="center"/>
        <w:rPr>
          <w:rFonts w:ascii="Times New Roman" w:eastAsia="Times New Roman" w:hAnsi="Times New Roman" w:cs="Times New Roman"/>
          <w:b/>
          <w:sz w:val="24"/>
          <w:szCs w:val="24"/>
        </w:rPr>
      </w:pPr>
    </w:p>
    <w:p w:rsidR="002F2719" w:rsidRPr="0060170B" w:rsidRDefault="00731F44">
      <w:pPr>
        <w:spacing w:line="240" w:lineRule="auto"/>
        <w:ind w:firstLine="709"/>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Визнати кандидата на посаду судді Вищого антикорупційного суду Легких Кирила Вікторовича</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таким,</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що</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не</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відповідає</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критеріям,</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визначеним</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частиною</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четвертою</w:t>
      </w:r>
      <w:r w:rsidRPr="0060170B">
        <w:rPr>
          <w:rFonts w:ascii="Times New Roman" w:eastAsia="Times New Roman" w:hAnsi="Times New Roman" w:cs="Times New Roman"/>
          <w:sz w:val="72"/>
          <w:szCs w:val="72"/>
        </w:rPr>
        <w:t xml:space="preserve"> </w:t>
      </w:r>
      <w:r w:rsidRPr="0060170B">
        <w:rPr>
          <w:rFonts w:ascii="Times New Roman" w:eastAsia="Times New Roman" w:hAnsi="Times New Roman" w:cs="Times New Roman"/>
          <w:sz w:val="24"/>
          <w:szCs w:val="24"/>
        </w:rPr>
        <w:t xml:space="preserve">статті 8 Закону України «Про Вищий антикорупційний суд». </w:t>
      </w:r>
    </w:p>
    <w:p w:rsidR="002F2719" w:rsidRPr="0060170B" w:rsidRDefault="00731F44">
      <w:pPr>
        <w:spacing w:line="240" w:lineRule="auto"/>
        <w:ind w:firstLine="709"/>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rPr>
        <w:t>Визнати кандидата на посаду судді Вищого антикорупційного суду Легких Кирила Вікторовича таким, що припинив участь у конкурсі на посаду судді Вищого антикорупційного суду.</w:t>
      </w:r>
    </w:p>
    <w:p w:rsidR="002F2719" w:rsidRPr="0060170B" w:rsidRDefault="002F2719">
      <w:pPr>
        <w:spacing w:after="5" w:line="240" w:lineRule="auto"/>
        <w:ind w:right="14"/>
        <w:jc w:val="both"/>
        <w:rPr>
          <w:rFonts w:ascii="Times New Roman" w:eastAsia="Times New Roman" w:hAnsi="Times New Roman" w:cs="Times New Roman"/>
          <w:sz w:val="24"/>
          <w:szCs w:val="24"/>
        </w:rPr>
      </w:pPr>
    </w:p>
    <w:p w:rsidR="002F2719" w:rsidRPr="0060170B" w:rsidRDefault="002F2719">
      <w:pPr>
        <w:spacing w:after="5" w:line="240" w:lineRule="auto"/>
        <w:ind w:right="14"/>
        <w:jc w:val="both"/>
        <w:rPr>
          <w:rFonts w:ascii="Times New Roman" w:eastAsia="Times New Roman" w:hAnsi="Times New Roman" w:cs="Times New Roman"/>
          <w:sz w:val="24"/>
          <w:szCs w:val="24"/>
        </w:rPr>
      </w:pPr>
    </w:p>
    <w:p w:rsidR="002F2719" w:rsidRPr="0060170B" w:rsidRDefault="00731F44">
      <w:pPr>
        <w:spacing w:line="240" w:lineRule="auto"/>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Голова Комісії</w:t>
      </w:r>
      <w:r w:rsidRPr="0060170B">
        <w:rPr>
          <w:rFonts w:ascii="Times New Roman" w:eastAsia="Times New Roman" w:hAnsi="Times New Roman" w:cs="Times New Roman"/>
          <w:sz w:val="24"/>
          <w:szCs w:val="24"/>
        </w:rPr>
        <w:tab/>
      </w:r>
      <w:r w:rsidRPr="0060170B">
        <w:rPr>
          <w:rFonts w:ascii="Times New Roman" w:eastAsia="Times New Roman" w:hAnsi="Times New Roman" w:cs="Times New Roman"/>
          <w:sz w:val="24"/>
          <w:szCs w:val="24"/>
        </w:rPr>
        <w:tab/>
        <w:t>Андрій ПАСІЧНИК</w:t>
      </w:r>
      <w:r w:rsidRPr="0060170B">
        <w:rPr>
          <w:rFonts w:ascii="Times New Roman" w:eastAsia="Times New Roman" w:hAnsi="Times New Roman" w:cs="Times New Roman"/>
          <w:sz w:val="24"/>
          <w:szCs w:val="24"/>
        </w:rPr>
        <w:tab/>
      </w:r>
      <w:r w:rsidRPr="0060170B">
        <w:rPr>
          <w:rFonts w:ascii="Times New Roman" w:eastAsia="Times New Roman" w:hAnsi="Times New Roman" w:cs="Times New Roman"/>
          <w:sz w:val="24"/>
          <w:szCs w:val="24"/>
        </w:rPr>
        <w:tab/>
      </w:r>
      <w:r w:rsidRPr="0060170B">
        <w:rPr>
          <w:rFonts w:ascii="Times New Roman" w:eastAsia="Times New Roman" w:hAnsi="Times New Roman" w:cs="Times New Roman"/>
          <w:sz w:val="24"/>
          <w:szCs w:val="24"/>
        </w:rPr>
        <w:tab/>
        <w:t xml:space="preserve">          ___________________</w:t>
      </w:r>
    </w:p>
    <w:p w:rsidR="002F2719" w:rsidRPr="0060170B" w:rsidRDefault="00731F44">
      <w:pPr>
        <w:spacing w:line="240" w:lineRule="auto"/>
        <w:ind w:left="7200" w:firstLine="720"/>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(підпис)</w:t>
      </w:r>
    </w:p>
    <w:p w:rsidR="002F2719" w:rsidRPr="0060170B" w:rsidRDefault="002F2719">
      <w:pPr>
        <w:spacing w:line="240" w:lineRule="auto"/>
        <w:ind w:left="6480" w:firstLine="720"/>
        <w:jc w:val="both"/>
        <w:rPr>
          <w:rFonts w:ascii="Times New Roman" w:eastAsia="Times New Roman" w:hAnsi="Times New Roman" w:cs="Times New Roman"/>
          <w:sz w:val="24"/>
          <w:szCs w:val="24"/>
        </w:rPr>
      </w:pPr>
    </w:p>
    <w:p w:rsidR="002F2719" w:rsidRPr="0060170B" w:rsidRDefault="002F2719">
      <w:pPr>
        <w:spacing w:line="240" w:lineRule="auto"/>
        <w:jc w:val="both"/>
        <w:rPr>
          <w:rFonts w:ascii="Times New Roman" w:eastAsia="Times New Roman" w:hAnsi="Times New Roman" w:cs="Times New Roman"/>
          <w:sz w:val="24"/>
          <w:szCs w:val="24"/>
        </w:rPr>
      </w:pPr>
    </w:p>
    <w:p w:rsidR="002F2719" w:rsidRPr="0060170B" w:rsidRDefault="00731F44">
      <w:pPr>
        <w:spacing w:line="240" w:lineRule="auto"/>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Голова ГРМЕ</w:t>
      </w:r>
      <w:r w:rsidRPr="0060170B">
        <w:rPr>
          <w:rFonts w:ascii="Times New Roman" w:eastAsia="Times New Roman" w:hAnsi="Times New Roman" w:cs="Times New Roman"/>
          <w:sz w:val="24"/>
          <w:szCs w:val="24"/>
        </w:rPr>
        <w:tab/>
      </w:r>
      <w:r w:rsidRPr="0060170B">
        <w:rPr>
          <w:rFonts w:ascii="Times New Roman" w:eastAsia="Times New Roman" w:hAnsi="Times New Roman" w:cs="Times New Roman"/>
          <w:sz w:val="24"/>
          <w:szCs w:val="24"/>
        </w:rPr>
        <w:tab/>
      </w:r>
      <w:r w:rsidR="008C74ED">
        <w:rPr>
          <w:rFonts w:ascii="Times New Roman" w:eastAsia="Times New Roman" w:hAnsi="Times New Roman" w:cs="Times New Roman"/>
          <w:sz w:val="24"/>
          <w:szCs w:val="24"/>
        </w:rPr>
        <w:tab/>
      </w:r>
      <w:bookmarkStart w:id="1" w:name="_GoBack"/>
      <w:bookmarkEnd w:id="1"/>
      <w:r w:rsidRPr="0060170B">
        <w:rPr>
          <w:rFonts w:ascii="Times New Roman" w:eastAsia="Times New Roman" w:hAnsi="Times New Roman" w:cs="Times New Roman"/>
          <w:sz w:val="24"/>
          <w:szCs w:val="24"/>
        </w:rPr>
        <w:t xml:space="preserve">Роберт </w:t>
      </w:r>
      <w:proofErr w:type="spellStart"/>
      <w:r w:rsidRPr="0060170B">
        <w:rPr>
          <w:rFonts w:ascii="Times New Roman" w:eastAsia="Times New Roman" w:hAnsi="Times New Roman" w:cs="Times New Roman"/>
          <w:sz w:val="24"/>
          <w:szCs w:val="24"/>
        </w:rPr>
        <w:t>Гайн</w:t>
      </w:r>
      <w:proofErr w:type="spellEnd"/>
      <w:r w:rsidRPr="0060170B">
        <w:rPr>
          <w:rFonts w:ascii="Times New Roman" w:eastAsia="Times New Roman" w:hAnsi="Times New Roman" w:cs="Times New Roman"/>
          <w:sz w:val="24"/>
          <w:szCs w:val="24"/>
        </w:rPr>
        <w:t xml:space="preserve"> БРУКХАЙЗЕН</w:t>
      </w:r>
      <w:r w:rsidRPr="0060170B">
        <w:rPr>
          <w:rFonts w:ascii="Times New Roman" w:eastAsia="Times New Roman" w:hAnsi="Times New Roman" w:cs="Times New Roman"/>
          <w:sz w:val="24"/>
          <w:szCs w:val="24"/>
        </w:rPr>
        <w:tab/>
        <w:t xml:space="preserve">          ___________________</w:t>
      </w:r>
    </w:p>
    <w:p w:rsidR="008C74ED" w:rsidRPr="0060170B" w:rsidRDefault="008C74ED" w:rsidP="008C74ED">
      <w:pPr>
        <w:spacing w:line="240" w:lineRule="auto"/>
        <w:ind w:left="7200" w:firstLine="720"/>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(підпис)</w:t>
      </w:r>
    </w:p>
    <w:sectPr w:rsidR="008C74ED" w:rsidRPr="0060170B">
      <w:headerReference w:type="default" r:id="rId9"/>
      <w:footerReference w:type="default" r:id="rId10"/>
      <w:headerReference w:type="first" r:id="rId11"/>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F44" w:rsidRDefault="00731F44">
      <w:pPr>
        <w:spacing w:line="240" w:lineRule="auto"/>
      </w:pPr>
      <w:r>
        <w:separator/>
      </w:r>
    </w:p>
  </w:endnote>
  <w:endnote w:type="continuationSeparator" w:id="0">
    <w:p w:rsidR="00731F44" w:rsidRDefault="00731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F44" w:rsidRDefault="00731F44">
      <w:pPr>
        <w:spacing w:line="240" w:lineRule="auto"/>
      </w:pPr>
      <w:r>
        <w:separator/>
      </w:r>
    </w:p>
  </w:footnote>
  <w:footnote w:type="continuationSeparator" w:id="0">
    <w:p w:rsidR="00731F44" w:rsidRDefault="00731F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C55B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1C55B0"/>
    <w:rsid w:val="002F2719"/>
    <w:rsid w:val="00457670"/>
    <w:rsid w:val="00465D12"/>
    <w:rsid w:val="005017C8"/>
    <w:rsid w:val="0060170B"/>
    <w:rsid w:val="00731F44"/>
    <w:rsid w:val="00794F17"/>
    <w:rsid w:val="007B30B7"/>
    <w:rsid w:val="008C74ED"/>
    <w:rsid w:val="00A34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0B0B"/>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9908</Words>
  <Characters>5649</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dcterms:created xsi:type="dcterms:W3CDTF">2025-04-09T09:10:00Z</dcterms:created>
  <dcterms:modified xsi:type="dcterms:W3CDTF">2025-04-09T09:10:00Z</dcterms:modified>
</cp:coreProperties>
</file>