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F5C7D" w:rsidRPr="00004062" w:rsidRDefault="002F5C7D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C5757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DE4152" w:rsidRPr="00C5757C" w:rsidRDefault="00DE4152" w:rsidP="00917B82">
      <w:pPr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26 лютого 2024 року</w:t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F5C7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F5C7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м. Київ</w:t>
      </w:r>
    </w:p>
    <w:p w:rsidR="00DE4152" w:rsidRPr="00C5757C" w:rsidRDefault="00DE4152" w:rsidP="00917B82">
      <w:pPr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DE4152" w:rsidRPr="00BB1439" w:rsidRDefault="00DE4152" w:rsidP="00917B8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№ </w:t>
      </w:r>
      <w:r w:rsidR="00BB1439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65/зп-24</w:t>
      </w:r>
      <w:bookmarkStart w:id="0" w:name="_GoBack"/>
      <w:bookmarkEnd w:id="0"/>
    </w:p>
    <w:p w:rsidR="00DE4152" w:rsidRPr="00C5757C" w:rsidRDefault="00DE4152" w:rsidP="00917B82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DE4152" w:rsidRPr="00C5757C" w:rsidRDefault="00DE4152" w:rsidP="00917B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DE4152" w:rsidRPr="00C5757C" w:rsidRDefault="00DE4152" w:rsidP="00917B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DE4152" w:rsidRPr="00C5757C" w:rsidRDefault="00DE4152" w:rsidP="00917B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</w:pPr>
      <w:r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головуючого – Руслана СИДОРОВИЧА,</w:t>
      </w:r>
    </w:p>
    <w:p w:rsidR="00DE4152" w:rsidRPr="00C5757C" w:rsidRDefault="00DE4152" w:rsidP="00917B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</w:pPr>
    </w:p>
    <w:p w:rsidR="00DE4152" w:rsidRPr="00C5757C" w:rsidRDefault="00DE4152" w:rsidP="00917B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членів Комісії: Михайла БОГОНОСА, Людмили ВОЛКОВОЇ, Віталія ГАЦЕЛЮКА, Ярослава ДУХА, Романа КИДИСЮКА, Надії КОБЕЦЬКОЇ, Олега КОЛІУША, Руслана МЕЛЬНИКА (доповідач),</w:t>
      </w:r>
      <w:r w:rsidRPr="001D54FF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Андрія ПАСІЧНИКА, Романа САБОДАША, Сергія ЧУМАКА, Галини ШЕВЧУК,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</w:t>
      </w:r>
      <w:r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заяву члена Вищої кваліфікаційної комісії суддів України Ігнатова Романа Миколайовича про самовідвід</w:t>
      </w:r>
      <w:r w:rsidRPr="00C575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ради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правосуддя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01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червня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598/0/15-23</w:t>
      </w:r>
      <w:r w:rsidRPr="00917B8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Ігнатова Р.М. призначено на посаду члена Вищої кваліфікаційної комісії суддів України.</w:t>
      </w:r>
    </w:p>
    <w:p w:rsidR="00DE4152" w:rsidRPr="00917B82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кваліфікаційної комісії суддів України від 14 вересня 2023 року №</w:t>
      </w:r>
      <w:r w:rsidR="00917B82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94/зп-23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(зі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змінами,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внесеними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14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грудня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Pr="00917B82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917B82">
        <w:rPr>
          <w:rFonts w:ascii="Times New Roman" w:hAnsi="Times New Roman" w:cs="Times New Roman"/>
          <w:bCs/>
          <w:sz w:val="25"/>
          <w:szCs w:val="25"/>
          <w:lang w:val="uk-UA"/>
        </w:rPr>
        <w:t>№ 171/зп-23) оголошено конкурс на зайняття 550 вакантних посад суддів в апеляційних судах.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Заяву про участь у конкурсі подала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Семенцова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Людмила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Миколаївна, суддя Богунського районного суду міста Житомира.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Член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кваліфікаційної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суддів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України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Ігнатов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Р.М.</w:t>
      </w:r>
      <w:r w:rsidRPr="00917B82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23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лютого</w:t>
      </w:r>
      <w:r w:rsidRPr="00917B82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2024 року подав заяву про самовідвід щодо участі у прийнятті рішень стосовно судді Богунського районного суду міста Житомира </w:t>
      </w:r>
      <w:proofErr w:type="spellStart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Семенцової</w:t>
      </w:r>
      <w:proofErr w:type="spellEnd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Л.М. у межах конкурсу на зайняття 550 вакантних посад суддів в апеляційних судах, оголошеного рішенням Вищої кваліфікаційної комісії суддів України від 14 вересня 2023 року №</w:t>
      </w:r>
      <w:r w:rsidR="00917B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94/зп-23. 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заяві зазначено, що член Комісії Ігнатов Р.М. та чоловік </w:t>
      </w:r>
      <w:proofErr w:type="spellStart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Семенцової</w:t>
      </w:r>
      <w:proofErr w:type="spellEnd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Л.М. – </w:t>
      </w:r>
      <w:proofErr w:type="spellStart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еменцов</w:t>
      </w:r>
      <w:proofErr w:type="spellEnd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Юрій Вадимович, суддя Київського апеляційного суду, працювали разом у 2019-2021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рок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ах,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інколи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переглядали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рішення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судів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першої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інстанції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складі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однієї</w:t>
      </w:r>
      <w:r w:rsidRPr="00917B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колегії.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Розглянувши заяву Ігнатова Р.М., Комісія встановила таке.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Згідно з частиною першою статті 79 Закону</w:t>
      </w:r>
      <w:r w:rsidRPr="001D54F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Частинами першою, третьою статті 92 Закону передбачено,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Пунктами 4.1, 4.6 розділу </w:t>
      </w:r>
      <w:r w:rsidRPr="00C5757C">
        <w:rPr>
          <w:rFonts w:ascii="Times New Roman" w:hAnsi="Times New Roman" w:cs="Times New Roman"/>
          <w:bCs/>
          <w:sz w:val="25"/>
          <w:szCs w:val="25"/>
          <w:lang w:val="en-US"/>
        </w:rPr>
        <w:t>IV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Положення про проведення конкурсу на зайняття вакантної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посади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судді,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затвердженого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02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листопада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2016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Pr="00801190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141/зп-16,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встановлено,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що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на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підставі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поданих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кандидатом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документів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член</w:t>
      </w:r>
      <w:r w:rsidRPr="0080119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Комісії – 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Пунктом 5 рішення Комісії від 14 вересня 2023 року № 94/зп-23 (зі змінами, внесеними рішенням Комісії від 14 грудня 2023 року № 171/зп-23) визначено, що питання допуску до участі у конкурсі на зайняття 532 вакантних посад суддів в апеляційних судах вирішується Вищою кваліфікаційною комісією суддів України у складі колегій.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Відповідно до частини дев’ятої  статті 98 Закону д</w:t>
      </w:r>
      <w:r w:rsidRPr="001D54FF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Згідно з протоколом розподілу між членами Комісії справу стосовно судді Богунського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районного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суду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міста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Житомира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Семенцової</w:t>
      </w:r>
      <w:proofErr w:type="spellEnd"/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Л.М.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передано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для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підготовки</w:t>
      </w:r>
      <w:r w:rsidRPr="008011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до розгляду та доповіді члену Комісії Ігнатову Р.М.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З огляду на викладене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Комісія дійшла висновку про наявність підстав для задоволення самовідводу Ігнатова Р.М.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щодо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участі у прийнятті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 рішень стосовно судді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Богунського районного суду міста Житомира </w:t>
      </w:r>
      <w:proofErr w:type="spellStart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Семенцової</w:t>
      </w:r>
      <w:proofErr w:type="spellEnd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Л.М.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 в межах конкурсу на зайняття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вакантних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посад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суддів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апеляційних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судів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з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метою</w:t>
      </w:r>
      <w:r w:rsidRPr="0080119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усунення</w:t>
      </w:r>
      <w:r w:rsidRPr="00801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обставин,</w:t>
      </w:r>
      <w:r w:rsidRPr="00801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що</w:t>
      </w:r>
      <w:r w:rsidRPr="00801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можуть викликати сумніви в безсторонності члена Комісії, а також забезпечення об’єктивності та неупередженості роботи Вищої кваліфікаційної комісії суддів України.</w:t>
      </w:r>
    </w:p>
    <w:p w:rsidR="00DE4152" w:rsidRPr="00D87E14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дев’ятьма голосами «ЗА», чотирма голосами «ПРОТИ»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DE4152" w:rsidRPr="00C5757C" w:rsidRDefault="00DE4152" w:rsidP="00801190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DE4152" w:rsidRPr="00C5757C" w:rsidRDefault="00DE4152" w:rsidP="00917B82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DE4152" w:rsidRPr="00C5757C" w:rsidRDefault="00DE4152" w:rsidP="00917B82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Задовольнити</w:t>
      </w:r>
      <w:r w:rsidRPr="00801190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заяву</w:t>
      </w:r>
      <w:r w:rsidRPr="00801190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lang w:val="uk-UA" w:eastAsia="uk-UA"/>
        </w:rPr>
        <w:t>члена</w:t>
      </w:r>
      <w:r w:rsidRPr="00801190">
        <w:rPr>
          <w:rFonts w:ascii="Times New Roman" w:hAnsi="Times New Roman" w:cs="Times New Roman"/>
          <w:bCs/>
          <w:color w:val="000000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Вищої</w:t>
      </w:r>
      <w:r w:rsidRPr="00801190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кваліфікаційної</w:t>
      </w:r>
      <w:r w:rsidRPr="00801190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комісії</w:t>
      </w:r>
      <w:r w:rsidRPr="00801190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суддів</w:t>
      </w:r>
      <w:r w:rsidRPr="00801190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України</w:t>
      </w:r>
      <w:r w:rsidRPr="00801190">
        <w:rPr>
          <w:rFonts w:ascii="Times New Roman" w:hAnsi="Times New Roman" w:cs="Times New Roman"/>
          <w:bCs/>
          <w:color w:val="000000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lang w:val="uk-UA" w:eastAsia="uk-UA"/>
        </w:rPr>
        <w:t xml:space="preserve">Ігнатова Романа Миколайовича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про самовідвід щодо участі у прийнятті рішень стосовно судді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Богунського районного суду міста Житомира </w:t>
      </w:r>
      <w:proofErr w:type="spellStart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Семенцової</w:t>
      </w:r>
      <w:proofErr w:type="spellEnd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Людмили Миколаївни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 межах конкурсу на зайняття 550 вакантних посад суддів в апеляційних судах, оголошеного рішенням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Вищої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кваліфікаційної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комісії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суддів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України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від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14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вересня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2023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року</w:t>
      </w:r>
      <w:r w:rsidRPr="00801190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№</w:t>
      </w:r>
      <w:r w:rsidR="00801190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94/зп-23.</w:t>
      </w:r>
    </w:p>
    <w:p w:rsidR="00DE4152" w:rsidRPr="00C5757C" w:rsidRDefault="00DE4152" w:rsidP="00917B82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Здійснити повторний автоматизований розподіл справи стосовно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участі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судді Богунського</w:t>
      </w:r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районного</w:t>
      </w:r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суду</w:t>
      </w:r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міста</w:t>
      </w:r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Житомира</w:t>
      </w:r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proofErr w:type="spellStart"/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Семенцової</w:t>
      </w:r>
      <w:proofErr w:type="spellEnd"/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Людмили</w:t>
      </w:r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Миколаївни</w:t>
      </w:r>
      <w:r w:rsidRPr="00801190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у</w:t>
      </w:r>
      <w:r w:rsidRPr="00801190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конкурсі на зайняття 550 вакантних посад судд</w:t>
      </w:r>
      <w:r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ів апеляційних судів, оголошеному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 рішенням Вищої кваліфікаційної комісії суддів України від 14 вересня 2023 року №</w:t>
      </w:r>
      <w:r w:rsidR="00801190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94/зп-23.</w:t>
      </w:r>
    </w:p>
    <w:p w:rsidR="00DE4152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Головуючий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Руслан СИДОРОВИЧ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Члени Комісії: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Михайло БОГОНІС 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«ПРОТИ»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801190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Людмила ВОЛКОВА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«ПРОТИ»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Віталій ГАЦЕЛЮК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Ярослав ДУХ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Роман КИДИСЮК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Надія КОБЕЦЬКА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Олег КОЛІУШ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«ПРОТИ»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Руслан МЕЛЬНИК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Андрій ПАСІЧНИК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Роман САБОДАШ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BB1439" w:rsidRDefault="00BB1439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BB1439" w:rsidP="00BB1439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DE4152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="00DE4152"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Сергій ЧУМАК</w:t>
      </w:r>
      <w:r w:rsidR="00DE4152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«ПРОТИ»</w:t>
      </w: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DE4152" w:rsidRPr="00C5757C" w:rsidRDefault="00DE4152" w:rsidP="00917B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B143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Галина ШЕВЧУК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sectPr w:rsidR="00DE4152" w:rsidRPr="00C5757C" w:rsidSect="002F5C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72" w:rsidRDefault="007D4E72" w:rsidP="005F2A2E">
      <w:pPr>
        <w:spacing w:after="0" w:line="240" w:lineRule="auto"/>
      </w:pPr>
      <w:r>
        <w:separator/>
      </w:r>
    </w:p>
  </w:endnote>
  <w:endnote w:type="continuationSeparator" w:id="0">
    <w:p w:rsidR="007D4E72" w:rsidRDefault="007D4E7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72" w:rsidRDefault="007D4E72" w:rsidP="005F2A2E">
      <w:pPr>
        <w:spacing w:after="0" w:line="240" w:lineRule="auto"/>
      </w:pPr>
      <w:r>
        <w:separator/>
      </w:r>
    </w:p>
  </w:footnote>
  <w:footnote w:type="continuationSeparator" w:id="0">
    <w:p w:rsidR="007D4E72" w:rsidRDefault="007D4E7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439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7F7A94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482F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37594"/>
    <w:rsid w:val="0015738E"/>
    <w:rsid w:val="0016450D"/>
    <w:rsid w:val="00165935"/>
    <w:rsid w:val="0016792C"/>
    <w:rsid w:val="0017765E"/>
    <w:rsid w:val="001804DC"/>
    <w:rsid w:val="00187702"/>
    <w:rsid w:val="001966D9"/>
    <w:rsid w:val="001A2F46"/>
    <w:rsid w:val="001A7FC9"/>
    <w:rsid w:val="001B3CC6"/>
    <w:rsid w:val="001C61C3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26C0"/>
    <w:rsid w:val="002D6483"/>
    <w:rsid w:val="002E7764"/>
    <w:rsid w:val="002F36B3"/>
    <w:rsid w:val="002F4AE5"/>
    <w:rsid w:val="002F5C7D"/>
    <w:rsid w:val="00300A50"/>
    <w:rsid w:val="00305C16"/>
    <w:rsid w:val="00310B80"/>
    <w:rsid w:val="00320466"/>
    <w:rsid w:val="00321249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65F2"/>
    <w:rsid w:val="003B4898"/>
    <w:rsid w:val="003B798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F70"/>
    <w:rsid w:val="00782DE5"/>
    <w:rsid w:val="00783E29"/>
    <w:rsid w:val="007A61F0"/>
    <w:rsid w:val="007B3333"/>
    <w:rsid w:val="007B35F8"/>
    <w:rsid w:val="007D1697"/>
    <w:rsid w:val="007D401C"/>
    <w:rsid w:val="007D469E"/>
    <w:rsid w:val="007D4E72"/>
    <w:rsid w:val="007D7ABF"/>
    <w:rsid w:val="007E30AA"/>
    <w:rsid w:val="007E3CB5"/>
    <w:rsid w:val="007F2BBB"/>
    <w:rsid w:val="00801190"/>
    <w:rsid w:val="008120AE"/>
    <w:rsid w:val="008241A3"/>
    <w:rsid w:val="008312E5"/>
    <w:rsid w:val="0083651E"/>
    <w:rsid w:val="00836B8B"/>
    <w:rsid w:val="008377AE"/>
    <w:rsid w:val="0085072A"/>
    <w:rsid w:val="008521A6"/>
    <w:rsid w:val="008669F4"/>
    <w:rsid w:val="00872BFF"/>
    <w:rsid w:val="00872DFE"/>
    <w:rsid w:val="008734EE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2334"/>
    <w:rsid w:val="00901E29"/>
    <w:rsid w:val="00913C43"/>
    <w:rsid w:val="00917B82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9195D"/>
    <w:rsid w:val="009A3922"/>
    <w:rsid w:val="009B62A0"/>
    <w:rsid w:val="009D419F"/>
    <w:rsid w:val="009E0CB2"/>
    <w:rsid w:val="009E65DE"/>
    <w:rsid w:val="009E7DCF"/>
    <w:rsid w:val="009F46ED"/>
    <w:rsid w:val="00A13211"/>
    <w:rsid w:val="00A15220"/>
    <w:rsid w:val="00A27AD9"/>
    <w:rsid w:val="00A35D1A"/>
    <w:rsid w:val="00A40ECB"/>
    <w:rsid w:val="00A5229B"/>
    <w:rsid w:val="00A5445B"/>
    <w:rsid w:val="00A55252"/>
    <w:rsid w:val="00A81E36"/>
    <w:rsid w:val="00A97B09"/>
    <w:rsid w:val="00AA14F4"/>
    <w:rsid w:val="00AB173A"/>
    <w:rsid w:val="00AB1D4E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3AC"/>
    <w:rsid w:val="00B41355"/>
    <w:rsid w:val="00B5424E"/>
    <w:rsid w:val="00B6188B"/>
    <w:rsid w:val="00B64442"/>
    <w:rsid w:val="00B7453C"/>
    <w:rsid w:val="00B77ADD"/>
    <w:rsid w:val="00B83B20"/>
    <w:rsid w:val="00B9419E"/>
    <w:rsid w:val="00B94D8D"/>
    <w:rsid w:val="00BB1439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57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B1D89"/>
    <w:rsid w:val="00CB29E2"/>
    <w:rsid w:val="00CC138E"/>
    <w:rsid w:val="00CC269F"/>
    <w:rsid w:val="00CC727D"/>
    <w:rsid w:val="00CC73AD"/>
    <w:rsid w:val="00CD2287"/>
    <w:rsid w:val="00CD32DC"/>
    <w:rsid w:val="00CD46DD"/>
    <w:rsid w:val="00CD7F61"/>
    <w:rsid w:val="00CE7064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6960"/>
    <w:rsid w:val="00D6785E"/>
    <w:rsid w:val="00D95F54"/>
    <w:rsid w:val="00DB2A2F"/>
    <w:rsid w:val="00DB766A"/>
    <w:rsid w:val="00DB7A2C"/>
    <w:rsid w:val="00DC709F"/>
    <w:rsid w:val="00DD2635"/>
    <w:rsid w:val="00DD5098"/>
    <w:rsid w:val="00DD7598"/>
    <w:rsid w:val="00DE2D54"/>
    <w:rsid w:val="00DE4152"/>
    <w:rsid w:val="00DE45E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7A46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02EC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ECB1-FD69-4560-B539-B870061E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4724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2024-03-01T07:22:00Z</cp:lastPrinted>
  <dcterms:created xsi:type="dcterms:W3CDTF">2024-03-01T07:41:00Z</dcterms:created>
  <dcterms:modified xsi:type="dcterms:W3CDTF">2024-03-01T07:41:00Z</dcterms:modified>
</cp:coreProperties>
</file>