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366" w:rsidRPr="009E5366" w:rsidRDefault="009E5366" w:rsidP="009E5366">
      <w:pPr>
        <w:spacing w:after="0" w:line="240" w:lineRule="auto"/>
        <w:jc w:val="center"/>
        <w:rPr>
          <w:rFonts w:ascii="Times New Roman" w:hAnsi="Times New Roman"/>
          <w:color w:val="000000"/>
          <w:sz w:val="24"/>
          <w:szCs w:val="24"/>
          <w:lang w:val="uk-UA" w:eastAsia="ru-RU"/>
        </w:rPr>
      </w:pPr>
      <w:r w:rsidRPr="009E5366">
        <w:rPr>
          <w:rFonts w:ascii="Times New Roman" w:hAnsi="Times New Roman"/>
          <w:noProof/>
          <w:color w:val="000000"/>
          <w:kern w:val="2"/>
          <w:sz w:val="28"/>
          <w:szCs w:val="28"/>
          <w:lang w:val="uk-UA" w:eastAsia="uk-UA"/>
        </w:rPr>
        <w:drawing>
          <wp:inline distT="0" distB="0" distL="0" distR="0" wp14:anchorId="1403B887" wp14:editId="6DCAC385">
            <wp:extent cx="457200" cy="60706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607060"/>
                    </a:xfrm>
                    <a:prstGeom prst="rect">
                      <a:avLst/>
                    </a:prstGeom>
                    <a:solidFill>
                      <a:srgbClr val="FFFFFF"/>
                    </a:solidFill>
                    <a:ln>
                      <a:noFill/>
                    </a:ln>
                  </pic:spPr>
                </pic:pic>
              </a:graphicData>
            </a:graphic>
          </wp:inline>
        </w:drawing>
      </w:r>
    </w:p>
    <w:p w:rsidR="009E5366" w:rsidRPr="009E5366" w:rsidRDefault="009E5366" w:rsidP="009E5366">
      <w:pPr>
        <w:spacing w:after="0" w:line="240" w:lineRule="auto"/>
        <w:rPr>
          <w:rFonts w:ascii="Times New Roman" w:hAnsi="Times New Roman"/>
          <w:color w:val="000000"/>
          <w:sz w:val="24"/>
          <w:szCs w:val="24"/>
          <w:lang w:val="uk-UA" w:eastAsia="ru-RU"/>
        </w:rPr>
      </w:pPr>
    </w:p>
    <w:p w:rsidR="009E5366" w:rsidRPr="009E5366" w:rsidRDefault="009E5366" w:rsidP="009E5366">
      <w:pPr>
        <w:widowControl w:val="0"/>
        <w:suppressAutoHyphens/>
        <w:spacing w:after="0" w:line="360" w:lineRule="atLeast"/>
        <w:jc w:val="center"/>
        <w:rPr>
          <w:rFonts w:ascii="Times New Roman" w:hAnsi="Times New Roman"/>
          <w:bCs/>
          <w:color w:val="000000"/>
          <w:kern w:val="2"/>
          <w:sz w:val="36"/>
          <w:szCs w:val="36"/>
          <w:lang w:val="uk-UA" w:eastAsia="hi-IN" w:bidi="hi-IN"/>
        </w:rPr>
      </w:pPr>
      <w:r w:rsidRPr="009E5366">
        <w:rPr>
          <w:rFonts w:ascii="Times New Roman" w:hAnsi="Times New Roman"/>
          <w:bCs/>
          <w:color w:val="000000"/>
          <w:kern w:val="2"/>
          <w:sz w:val="36"/>
          <w:szCs w:val="36"/>
          <w:lang w:val="uk-UA" w:eastAsia="hi-IN" w:bidi="hi-IN"/>
        </w:rPr>
        <w:t>ВИЩА КВАЛІФІКАЦІЙНА КОМІСІЯ СУДДІВ УКРАЇНИ</w:t>
      </w:r>
    </w:p>
    <w:p w:rsidR="009E5366" w:rsidRPr="009E5366" w:rsidRDefault="009E5366" w:rsidP="009E5366">
      <w:pPr>
        <w:spacing w:after="0" w:line="240" w:lineRule="auto"/>
        <w:rPr>
          <w:rFonts w:ascii="Times New Roman" w:hAnsi="Times New Roman"/>
          <w:color w:val="000000"/>
          <w:sz w:val="24"/>
          <w:szCs w:val="24"/>
          <w:lang w:val="uk-UA" w:eastAsia="ru-RU"/>
        </w:rPr>
      </w:pPr>
    </w:p>
    <w:p w:rsidR="009E5366" w:rsidRPr="009E5366" w:rsidRDefault="009E5366" w:rsidP="009E5366">
      <w:pPr>
        <w:spacing w:after="0" w:line="240" w:lineRule="auto"/>
        <w:rPr>
          <w:rFonts w:ascii="Times New Roman" w:hAnsi="Times New Roman"/>
          <w:color w:val="000000" w:themeColor="text1"/>
          <w:sz w:val="28"/>
          <w:szCs w:val="28"/>
          <w:lang w:val="uk-UA" w:eastAsia="ru-RU"/>
        </w:rPr>
      </w:pPr>
      <w:r w:rsidRPr="009E5366">
        <w:rPr>
          <w:rFonts w:ascii="Times New Roman" w:hAnsi="Times New Roman"/>
          <w:color w:val="000000" w:themeColor="text1"/>
          <w:sz w:val="28"/>
          <w:szCs w:val="28"/>
          <w:lang w:val="uk-UA" w:eastAsia="ru-RU"/>
        </w:rPr>
        <w:t xml:space="preserve">15 червня 2023 року </w:t>
      </w:r>
      <w:r w:rsidRPr="009E5366">
        <w:rPr>
          <w:rFonts w:ascii="Times New Roman" w:hAnsi="Times New Roman"/>
          <w:color w:val="000000" w:themeColor="text1"/>
          <w:sz w:val="28"/>
          <w:szCs w:val="28"/>
          <w:lang w:val="uk-UA" w:eastAsia="ru-RU"/>
        </w:rPr>
        <w:tab/>
      </w:r>
      <w:r w:rsidRPr="009E5366">
        <w:rPr>
          <w:rFonts w:ascii="Times New Roman" w:hAnsi="Times New Roman"/>
          <w:color w:val="000000" w:themeColor="text1"/>
          <w:sz w:val="28"/>
          <w:szCs w:val="28"/>
          <w:lang w:val="uk-UA" w:eastAsia="ru-RU"/>
        </w:rPr>
        <w:tab/>
      </w:r>
      <w:r w:rsidRPr="009E5366">
        <w:rPr>
          <w:rFonts w:ascii="Times New Roman" w:hAnsi="Times New Roman"/>
          <w:color w:val="000000" w:themeColor="text1"/>
          <w:sz w:val="28"/>
          <w:szCs w:val="28"/>
          <w:lang w:val="uk-UA" w:eastAsia="ru-RU"/>
        </w:rPr>
        <w:tab/>
      </w:r>
      <w:r w:rsidRPr="009E5366">
        <w:rPr>
          <w:rFonts w:ascii="Times New Roman" w:hAnsi="Times New Roman"/>
          <w:color w:val="000000" w:themeColor="text1"/>
          <w:sz w:val="28"/>
          <w:szCs w:val="28"/>
          <w:lang w:val="uk-UA" w:eastAsia="ru-RU"/>
        </w:rPr>
        <w:tab/>
      </w:r>
      <w:r w:rsidRPr="009E5366">
        <w:rPr>
          <w:rFonts w:ascii="Times New Roman" w:hAnsi="Times New Roman"/>
          <w:color w:val="000000" w:themeColor="text1"/>
          <w:sz w:val="28"/>
          <w:szCs w:val="28"/>
          <w:lang w:val="uk-UA" w:eastAsia="ru-RU"/>
        </w:rPr>
        <w:tab/>
      </w:r>
      <w:r w:rsidRPr="009E5366">
        <w:rPr>
          <w:rFonts w:ascii="Times New Roman" w:hAnsi="Times New Roman"/>
          <w:color w:val="000000" w:themeColor="text1"/>
          <w:sz w:val="28"/>
          <w:szCs w:val="28"/>
          <w:lang w:val="uk-UA" w:eastAsia="ru-RU"/>
        </w:rPr>
        <w:tab/>
      </w:r>
      <w:r w:rsidRPr="009E5366">
        <w:rPr>
          <w:rFonts w:ascii="Times New Roman" w:hAnsi="Times New Roman"/>
          <w:color w:val="000000" w:themeColor="text1"/>
          <w:sz w:val="28"/>
          <w:szCs w:val="28"/>
          <w:lang w:val="uk-UA" w:eastAsia="ru-RU"/>
        </w:rPr>
        <w:tab/>
      </w:r>
      <w:r w:rsidRPr="009E5366">
        <w:rPr>
          <w:rFonts w:ascii="Times New Roman" w:hAnsi="Times New Roman"/>
          <w:color w:val="000000" w:themeColor="text1"/>
          <w:sz w:val="28"/>
          <w:szCs w:val="28"/>
          <w:lang w:val="uk-UA" w:eastAsia="ru-RU"/>
        </w:rPr>
        <w:tab/>
      </w:r>
      <w:r w:rsidRPr="009E5366">
        <w:rPr>
          <w:rFonts w:ascii="Times New Roman" w:hAnsi="Times New Roman"/>
          <w:color w:val="000000" w:themeColor="text1"/>
          <w:sz w:val="28"/>
          <w:szCs w:val="28"/>
          <w:lang w:val="uk-UA" w:eastAsia="ru-RU"/>
        </w:rPr>
        <w:tab/>
        <w:t xml:space="preserve"> м. Київ</w:t>
      </w:r>
    </w:p>
    <w:p w:rsidR="009E5366" w:rsidRPr="00A72D47" w:rsidRDefault="009E5366" w:rsidP="009E5366">
      <w:pPr>
        <w:spacing w:before="100" w:beforeAutospacing="1" w:after="100" w:afterAutospacing="1" w:line="240" w:lineRule="auto"/>
        <w:jc w:val="center"/>
        <w:rPr>
          <w:rFonts w:ascii="Times New Roman" w:hAnsi="Times New Roman"/>
          <w:iCs/>
          <w:color w:val="000000"/>
          <w:spacing w:val="-5"/>
          <w:sz w:val="28"/>
          <w:szCs w:val="28"/>
          <w:lang w:val="uk-UA"/>
        </w:rPr>
      </w:pPr>
      <w:r w:rsidRPr="009E5366">
        <w:rPr>
          <w:rFonts w:ascii="Times New Roman" w:hAnsi="Times New Roman"/>
          <w:bCs/>
          <w:color w:val="000000"/>
          <w:sz w:val="28"/>
          <w:szCs w:val="28"/>
          <w:lang w:val="uk-UA" w:eastAsia="ru-RU"/>
        </w:rPr>
        <w:t xml:space="preserve">Р І Ш Е Н </w:t>
      </w:r>
      <w:proofErr w:type="spellStart"/>
      <w:r w:rsidRPr="009E5366">
        <w:rPr>
          <w:rFonts w:ascii="Times New Roman" w:hAnsi="Times New Roman"/>
          <w:bCs/>
          <w:color w:val="000000"/>
          <w:sz w:val="28"/>
          <w:szCs w:val="28"/>
          <w:lang w:val="uk-UA" w:eastAsia="ru-RU"/>
        </w:rPr>
        <w:t>Н</w:t>
      </w:r>
      <w:proofErr w:type="spellEnd"/>
      <w:r w:rsidRPr="009E5366">
        <w:rPr>
          <w:rFonts w:ascii="Times New Roman" w:hAnsi="Times New Roman"/>
          <w:bCs/>
          <w:color w:val="000000"/>
          <w:sz w:val="28"/>
          <w:szCs w:val="28"/>
          <w:lang w:val="uk-UA" w:eastAsia="ru-RU"/>
        </w:rPr>
        <w:t xml:space="preserve"> Я  № </w:t>
      </w:r>
      <w:r w:rsidR="00F01C86">
        <w:rPr>
          <w:rFonts w:ascii="Times New Roman" w:hAnsi="Times New Roman"/>
          <w:iCs/>
          <w:color w:val="000000"/>
          <w:spacing w:val="-5"/>
          <w:sz w:val="28"/>
          <w:szCs w:val="28"/>
          <w:u w:val="single"/>
          <w:lang w:val="uk-UA"/>
        </w:rPr>
        <w:t>1</w:t>
      </w:r>
      <w:r w:rsidR="00F01C86">
        <w:rPr>
          <w:rFonts w:ascii="Times New Roman" w:hAnsi="Times New Roman"/>
          <w:iCs/>
          <w:color w:val="000000"/>
          <w:spacing w:val="-5"/>
          <w:sz w:val="28"/>
          <w:szCs w:val="28"/>
          <w:u w:val="single"/>
          <w:lang w:val="en-US"/>
        </w:rPr>
        <w:t>3</w:t>
      </w:r>
      <w:bookmarkStart w:id="0" w:name="_GoBack"/>
      <w:bookmarkEnd w:id="0"/>
      <w:r w:rsidR="00A72D47" w:rsidRPr="00A72D47">
        <w:rPr>
          <w:rFonts w:ascii="Times New Roman" w:hAnsi="Times New Roman"/>
          <w:iCs/>
          <w:color w:val="000000"/>
          <w:spacing w:val="-5"/>
          <w:sz w:val="28"/>
          <w:szCs w:val="28"/>
          <w:u w:val="single"/>
          <w:lang w:val="uk-UA"/>
        </w:rPr>
        <w:t>/зп-23</w:t>
      </w:r>
    </w:p>
    <w:p w:rsidR="009E5366" w:rsidRPr="009E5366" w:rsidRDefault="009E5366" w:rsidP="00F2374A">
      <w:pPr>
        <w:shd w:val="clear" w:color="auto" w:fill="FFFFFF"/>
        <w:spacing w:after="240" w:line="240" w:lineRule="auto"/>
        <w:jc w:val="both"/>
        <w:rPr>
          <w:rFonts w:ascii="Times New Roman" w:hAnsi="Times New Roman"/>
          <w:iCs/>
          <w:color w:val="000000"/>
          <w:spacing w:val="-5"/>
          <w:sz w:val="28"/>
          <w:szCs w:val="28"/>
          <w:lang w:val="uk-UA"/>
        </w:rPr>
      </w:pPr>
      <w:r w:rsidRPr="009E5366">
        <w:rPr>
          <w:rFonts w:ascii="Times New Roman" w:hAnsi="Times New Roman"/>
          <w:iCs/>
          <w:color w:val="000000"/>
          <w:spacing w:val="-5"/>
          <w:sz w:val="28"/>
          <w:szCs w:val="28"/>
          <w:lang w:val="uk-UA"/>
        </w:rPr>
        <w:t>Вища кваліфікаційна комісія суддів України у пленарному складі:</w:t>
      </w:r>
    </w:p>
    <w:p w:rsidR="009E5366" w:rsidRPr="009E5366" w:rsidRDefault="009E5366" w:rsidP="00F2374A">
      <w:pPr>
        <w:shd w:val="clear" w:color="auto" w:fill="FFFFFF"/>
        <w:spacing w:after="240" w:line="240" w:lineRule="auto"/>
        <w:jc w:val="both"/>
        <w:rPr>
          <w:rFonts w:ascii="Times New Roman" w:eastAsia="Times New Roman" w:hAnsi="Times New Roman"/>
          <w:color w:val="000000" w:themeColor="text1"/>
          <w:sz w:val="28"/>
          <w:szCs w:val="28"/>
          <w:lang w:val="uk-UA" w:eastAsia="ru-RU"/>
        </w:rPr>
      </w:pPr>
      <w:r w:rsidRPr="009E5366">
        <w:rPr>
          <w:rFonts w:ascii="Times New Roman" w:hAnsi="Times New Roman"/>
          <w:color w:val="000000"/>
          <w:spacing w:val="-1"/>
          <w:sz w:val="28"/>
          <w:szCs w:val="28"/>
          <w:lang w:val="uk-UA"/>
        </w:rPr>
        <w:t xml:space="preserve">головуючого – </w:t>
      </w:r>
      <w:r w:rsidRPr="009E5366">
        <w:rPr>
          <w:rFonts w:ascii="Times New Roman" w:eastAsia="Times New Roman" w:hAnsi="Times New Roman"/>
          <w:color w:val="000000" w:themeColor="text1"/>
          <w:sz w:val="28"/>
          <w:szCs w:val="28"/>
          <w:lang w:val="uk-UA" w:eastAsia="ru-RU"/>
        </w:rPr>
        <w:t>Ігнатова</w:t>
      </w:r>
      <w:r w:rsidR="00C2593F">
        <w:rPr>
          <w:rFonts w:ascii="Times New Roman" w:eastAsia="Times New Roman" w:hAnsi="Times New Roman"/>
          <w:color w:val="000000" w:themeColor="text1"/>
          <w:sz w:val="28"/>
          <w:szCs w:val="28"/>
          <w:lang w:val="uk-UA" w:eastAsia="ru-RU"/>
        </w:rPr>
        <w:t> </w:t>
      </w:r>
      <w:r w:rsidRPr="009E5366">
        <w:rPr>
          <w:rFonts w:ascii="Times New Roman" w:eastAsia="Times New Roman" w:hAnsi="Times New Roman"/>
          <w:color w:val="000000" w:themeColor="text1"/>
          <w:sz w:val="28"/>
          <w:szCs w:val="28"/>
          <w:lang w:val="uk-UA" w:eastAsia="ru-RU"/>
        </w:rPr>
        <w:t>Р.М.,</w:t>
      </w:r>
    </w:p>
    <w:p w:rsidR="009E5366" w:rsidRPr="009E5366" w:rsidRDefault="009E5366" w:rsidP="00F2374A">
      <w:pPr>
        <w:shd w:val="clear" w:color="auto" w:fill="FFFFFF"/>
        <w:tabs>
          <w:tab w:val="left" w:pos="6804"/>
          <w:tab w:val="left" w:pos="7230"/>
        </w:tabs>
        <w:spacing w:after="240" w:line="240" w:lineRule="auto"/>
        <w:jc w:val="both"/>
        <w:rPr>
          <w:rFonts w:ascii="Times New Roman" w:eastAsia="Times New Roman" w:hAnsi="Times New Roman"/>
          <w:sz w:val="28"/>
          <w:szCs w:val="28"/>
          <w:lang w:val="uk-UA" w:eastAsia="ru-RU"/>
        </w:rPr>
      </w:pPr>
      <w:r w:rsidRPr="009E5366">
        <w:rPr>
          <w:rFonts w:ascii="Times New Roman" w:hAnsi="Times New Roman"/>
          <w:color w:val="000000"/>
          <w:spacing w:val="-1"/>
          <w:sz w:val="28"/>
          <w:szCs w:val="28"/>
          <w:lang w:val="uk-UA"/>
        </w:rPr>
        <w:t>членів Комісії:</w:t>
      </w:r>
      <w:r w:rsidRPr="009E5366">
        <w:rPr>
          <w:rFonts w:ascii="Times New Roman" w:hAnsi="Times New Roman"/>
          <w:bCs/>
          <w:iCs/>
          <w:color w:val="000000"/>
          <w:spacing w:val="-1"/>
          <w:sz w:val="28"/>
          <w:szCs w:val="28"/>
          <w:lang w:val="uk-UA"/>
        </w:rPr>
        <w:t xml:space="preserve"> Богоноса</w:t>
      </w:r>
      <w:r w:rsidR="00F2374A">
        <w:rPr>
          <w:rFonts w:ascii="Times New Roman" w:hAnsi="Times New Roman"/>
          <w:bCs/>
          <w:iCs/>
          <w:color w:val="000000"/>
          <w:spacing w:val="-1"/>
          <w:sz w:val="28"/>
          <w:szCs w:val="28"/>
          <w:lang w:val="uk-UA"/>
        </w:rPr>
        <w:t> </w:t>
      </w:r>
      <w:r w:rsidRPr="009E5366">
        <w:rPr>
          <w:rFonts w:ascii="Times New Roman" w:hAnsi="Times New Roman"/>
          <w:bCs/>
          <w:iCs/>
          <w:color w:val="000000"/>
          <w:spacing w:val="-1"/>
          <w:sz w:val="28"/>
          <w:szCs w:val="28"/>
          <w:lang w:val="uk-UA"/>
        </w:rPr>
        <w:t>М.Б., Волкової</w:t>
      </w:r>
      <w:r w:rsidR="00F2374A">
        <w:rPr>
          <w:rFonts w:ascii="Times New Roman" w:hAnsi="Times New Roman"/>
          <w:bCs/>
          <w:iCs/>
          <w:color w:val="000000"/>
          <w:spacing w:val="-1"/>
          <w:sz w:val="28"/>
          <w:szCs w:val="28"/>
          <w:lang w:val="uk-UA"/>
        </w:rPr>
        <w:t> </w:t>
      </w:r>
      <w:r w:rsidRPr="009E5366">
        <w:rPr>
          <w:rFonts w:ascii="Times New Roman" w:hAnsi="Times New Roman"/>
          <w:bCs/>
          <w:iCs/>
          <w:color w:val="000000"/>
          <w:spacing w:val="-1"/>
          <w:sz w:val="28"/>
          <w:szCs w:val="28"/>
          <w:lang w:val="uk-UA"/>
        </w:rPr>
        <w:t>Л.М., Гацелюка</w:t>
      </w:r>
      <w:r w:rsidR="00F2374A">
        <w:rPr>
          <w:rFonts w:ascii="Times New Roman" w:hAnsi="Times New Roman"/>
          <w:bCs/>
          <w:iCs/>
          <w:color w:val="000000"/>
          <w:spacing w:val="-1"/>
          <w:sz w:val="28"/>
          <w:szCs w:val="28"/>
          <w:lang w:val="uk-UA"/>
        </w:rPr>
        <w:t> </w:t>
      </w:r>
      <w:r w:rsidRPr="009E5366">
        <w:rPr>
          <w:rFonts w:ascii="Times New Roman" w:hAnsi="Times New Roman"/>
          <w:bCs/>
          <w:iCs/>
          <w:color w:val="000000"/>
          <w:spacing w:val="-1"/>
          <w:sz w:val="28"/>
          <w:szCs w:val="28"/>
          <w:lang w:val="uk-UA"/>
        </w:rPr>
        <w:t>В.О., Кидисюка</w:t>
      </w:r>
      <w:r w:rsidR="00F2374A">
        <w:rPr>
          <w:rFonts w:ascii="Times New Roman" w:hAnsi="Times New Roman"/>
          <w:bCs/>
          <w:iCs/>
          <w:color w:val="000000"/>
          <w:spacing w:val="-1"/>
          <w:sz w:val="28"/>
          <w:szCs w:val="28"/>
          <w:lang w:val="uk-UA"/>
        </w:rPr>
        <w:t> </w:t>
      </w:r>
      <w:r w:rsidRPr="009E5366">
        <w:rPr>
          <w:rFonts w:ascii="Times New Roman" w:hAnsi="Times New Roman"/>
          <w:bCs/>
          <w:iCs/>
          <w:color w:val="000000"/>
          <w:spacing w:val="-1"/>
          <w:sz w:val="28"/>
          <w:szCs w:val="28"/>
          <w:lang w:val="uk-UA"/>
        </w:rPr>
        <w:t>Р.А., Кобецької</w:t>
      </w:r>
      <w:r w:rsidR="00F2374A">
        <w:rPr>
          <w:rFonts w:ascii="Times New Roman" w:hAnsi="Times New Roman"/>
          <w:bCs/>
          <w:iCs/>
          <w:color w:val="000000"/>
          <w:spacing w:val="-1"/>
          <w:sz w:val="28"/>
          <w:szCs w:val="28"/>
          <w:lang w:val="uk-UA"/>
        </w:rPr>
        <w:t> </w:t>
      </w:r>
      <w:r w:rsidRPr="009E5366">
        <w:rPr>
          <w:rFonts w:ascii="Times New Roman" w:hAnsi="Times New Roman"/>
          <w:bCs/>
          <w:iCs/>
          <w:color w:val="000000"/>
          <w:spacing w:val="-1"/>
          <w:sz w:val="28"/>
          <w:szCs w:val="28"/>
          <w:lang w:val="uk-UA"/>
        </w:rPr>
        <w:t>Н.Р., Коліуша</w:t>
      </w:r>
      <w:r w:rsidR="00F2374A">
        <w:rPr>
          <w:rFonts w:ascii="Times New Roman" w:hAnsi="Times New Roman"/>
          <w:bCs/>
          <w:iCs/>
          <w:color w:val="000000"/>
          <w:spacing w:val="-1"/>
          <w:sz w:val="28"/>
          <w:szCs w:val="28"/>
          <w:lang w:val="uk-UA"/>
        </w:rPr>
        <w:t> </w:t>
      </w:r>
      <w:r w:rsidRPr="009E5366">
        <w:rPr>
          <w:rFonts w:ascii="Times New Roman" w:hAnsi="Times New Roman"/>
          <w:bCs/>
          <w:iCs/>
          <w:color w:val="000000"/>
          <w:spacing w:val="-1"/>
          <w:sz w:val="28"/>
          <w:szCs w:val="28"/>
          <w:lang w:val="uk-UA"/>
        </w:rPr>
        <w:t>О.Л., Мельника</w:t>
      </w:r>
      <w:r w:rsidR="00F2374A">
        <w:rPr>
          <w:rFonts w:ascii="Times New Roman" w:hAnsi="Times New Roman"/>
          <w:bCs/>
          <w:iCs/>
          <w:color w:val="000000"/>
          <w:spacing w:val="-1"/>
          <w:sz w:val="28"/>
          <w:szCs w:val="28"/>
          <w:lang w:val="uk-UA"/>
        </w:rPr>
        <w:t> </w:t>
      </w:r>
      <w:r w:rsidRPr="009E5366">
        <w:rPr>
          <w:rFonts w:ascii="Times New Roman" w:hAnsi="Times New Roman"/>
          <w:bCs/>
          <w:iCs/>
          <w:color w:val="000000"/>
          <w:spacing w:val="-1"/>
          <w:sz w:val="28"/>
          <w:szCs w:val="28"/>
          <w:lang w:val="uk-UA"/>
        </w:rPr>
        <w:t>Р.І., Пасічника</w:t>
      </w:r>
      <w:r w:rsidR="00F2374A">
        <w:rPr>
          <w:rFonts w:ascii="Times New Roman" w:hAnsi="Times New Roman"/>
          <w:bCs/>
          <w:iCs/>
          <w:color w:val="000000"/>
          <w:spacing w:val="-1"/>
          <w:sz w:val="28"/>
          <w:szCs w:val="28"/>
          <w:lang w:val="uk-UA"/>
        </w:rPr>
        <w:t> </w:t>
      </w:r>
      <w:r w:rsidRPr="009E5366">
        <w:rPr>
          <w:rFonts w:ascii="Times New Roman" w:hAnsi="Times New Roman"/>
          <w:bCs/>
          <w:iCs/>
          <w:color w:val="000000"/>
          <w:spacing w:val="-1"/>
          <w:sz w:val="28"/>
          <w:szCs w:val="28"/>
          <w:lang w:val="uk-UA"/>
        </w:rPr>
        <w:t>А.В., Сабодаша</w:t>
      </w:r>
      <w:r w:rsidR="00F2374A">
        <w:rPr>
          <w:rFonts w:ascii="Times New Roman" w:hAnsi="Times New Roman"/>
          <w:bCs/>
          <w:iCs/>
          <w:color w:val="000000"/>
          <w:spacing w:val="-1"/>
          <w:sz w:val="28"/>
          <w:szCs w:val="28"/>
          <w:lang w:val="uk-UA"/>
        </w:rPr>
        <w:t> </w:t>
      </w:r>
      <w:r w:rsidRPr="009E5366">
        <w:rPr>
          <w:rFonts w:ascii="Times New Roman" w:hAnsi="Times New Roman"/>
          <w:bCs/>
          <w:iCs/>
          <w:color w:val="000000"/>
          <w:spacing w:val="-1"/>
          <w:sz w:val="28"/>
          <w:szCs w:val="28"/>
          <w:lang w:val="uk-UA"/>
        </w:rPr>
        <w:t>Р.Б., Сидоровича</w:t>
      </w:r>
      <w:r w:rsidR="00F2374A">
        <w:rPr>
          <w:rFonts w:ascii="Times New Roman" w:hAnsi="Times New Roman"/>
          <w:bCs/>
          <w:iCs/>
          <w:color w:val="000000"/>
          <w:spacing w:val="-1"/>
          <w:sz w:val="28"/>
          <w:szCs w:val="28"/>
          <w:lang w:val="uk-UA"/>
        </w:rPr>
        <w:t> </w:t>
      </w:r>
      <w:r w:rsidRPr="009E5366">
        <w:rPr>
          <w:rFonts w:ascii="Times New Roman" w:hAnsi="Times New Roman"/>
          <w:bCs/>
          <w:iCs/>
          <w:color w:val="000000"/>
          <w:spacing w:val="-1"/>
          <w:sz w:val="28"/>
          <w:szCs w:val="28"/>
          <w:lang w:val="uk-UA"/>
        </w:rPr>
        <w:t>Р.М., Чумака</w:t>
      </w:r>
      <w:r w:rsidR="00F2374A">
        <w:rPr>
          <w:rFonts w:ascii="Times New Roman" w:hAnsi="Times New Roman"/>
          <w:bCs/>
          <w:iCs/>
          <w:color w:val="000000"/>
          <w:spacing w:val="-1"/>
          <w:sz w:val="28"/>
          <w:szCs w:val="28"/>
          <w:lang w:val="uk-UA"/>
        </w:rPr>
        <w:t> </w:t>
      </w:r>
      <w:r w:rsidRPr="009E5366">
        <w:rPr>
          <w:rFonts w:ascii="Times New Roman" w:hAnsi="Times New Roman"/>
          <w:bCs/>
          <w:iCs/>
          <w:color w:val="000000"/>
          <w:spacing w:val="-1"/>
          <w:sz w:val="28"/>
          <w:szCs w:val="28"/>
          <w:lang w:val="uk-UA"/>
        </w:rPr>
        <w:t>С.Ю., Шевчук</w:t>
      </w:r>
      <w:r w:rsidR="00F2374A">
        <w:rPr>
          <w:rFonts w:ascii="Times New Roman" w:hAnsi="Times New Roman"/>
          <w:bCs/>
          <w:iCs/>
          <w:color w:val="000000"/>
          <w:spacing w:val="-1"/>
          <w:sz w:val="28"/>
          <w:szCs w:val="28"/>
          <w:lang w:val="uk-UA"/>
        </w:rPr>
        <w:t> </w:t>
      </w:r>
      <w:r w:rsidRPr="009E5366">
        <w:rPr>
          <w:rFonts w:ascii="Times New Roman" w:hAnsi="Times New Roman"/>
          <w:bCs/>
          <w:iCs/>
          <w:color w:val="000000"/>
          <w:spacing w:val="-1"/>
          <w:sz w:val="28"/>
          <w:szCs w:val="28"/>
          <w:lang w:val="uk-UA"/>
        </w:rPr>
        <w:t>Г</w:t>
      </w:r>
      <w:r w:rsidRPr="009E5366">
        <w:rPr>
          <w:rFonts w:ascii="Times New Roman" w:hAnsi="Times New Roman"/>
          <w:bCs/>
          <w:iCs/>
          <w:color w:val="000000" w:themeColor="text1"/>
          <w:spacing w:val="-1"/>
          <w:sz w:val="28"/>
          <w:szCs w:val="28"/>
          <w:lang w:val="uk-UA"/>
        </w:rPr>
        <w:t>.М</w:t>
      </w:r>
      <w:r w:rsidRPr="009E5366">
        <w:rPr>
          <w:rFonts w:ascii="Times New Roman" w:eastAsia="Times New Roman" w:hAnsi="Times New Roman"/>
          <w:color w:val="000000" w:themeColor="text1"/>
          <w:sz w:val="28"/>
          <w:szCs w:val="28"/>
          <w:lang w:val="uk-UA" w:eastAsia="ru-RU"/>
        </w:rPr>
        <w:t xml:space="preserve">., </w:t>
      </w:r>
    </w:p>
    <w:p w:rsidR="009E5366" w:rsidRPr="009E5366" w:rsidRDefault="009E5366" w:rsidP="00F2374A">
      <w:pPr>
        <w:pStyle w:val="a3"/>
        <w:shd w:val="clear" w:color="auto" w:fill="FFFFFF"/>
        <w:spacing w:after="240" w:line="240" w:lineRule="auto"/>
        <w:jc w:val="both"/>
        <w:rPr>
          <w:color w:val="000000"/>
          <w:sz w:val="28"/>
          <w:szCs w:val="28"/>
          <w:lang w:val="uk-UA"/>
        </w:rPr>
      </w:pPr>
      <w:r w:rsidRPr="009E5366">
        <w:rPr>
          <w:color w:val="000000"/>
          <w:sz w:val="28"/>
          <w:szCs w:val="28"/>
          <w:lang w:val="uk-UA"/>
        </w:rPr>
        <w:t xml:space="preserve">розглянувши питання про </w:t>
      </w:r>
      <w:r w:rsidRPr="009E5366">
        <w:rPr>
          <w:sz w:val="28"/>
          <w:szCs w:val="28"/>
          <w:lang w:val="uk-UA"/>
        </w:rPr>
        <w:t xml:space="preserve">внесення до Вищої ради правосуддя подання щодо </w:t>
      </w:r>
      <w:r w:rsidRPr="009E5366">
        <w:rPr>
          <w:color w:val="000000"/>
          <w:sz w:val="28"/>
          <w:szCs w:val="28"/>
          <w:lang w:val="uk-UA"/>
        </w:rPr>
        <w:t xml:space="preserve">затвердження граничної чисельності працівників Вищої кваліфікаційної комісії суддів України, </w:t>
      </w:r>
    </w:p>
    <w:p w:rsidR="009E5366" w:rsidRPr="009E5366" w:rsidRDefault="009E5366" w:rsidP="00F2374A">
      <w:pPr>
        <w:pStyle w:val="a3"/>
        <w:shd w:val="clear" w:color="auto" w:fill="FFFFFF"/>
        <w:spacing w:after="240" w:line="240" w:lineRule="auto"/>
        <w:jc w:val="center"/>
        <w:rPr>
          <w:color w:val="000000"/>
          <w:sz w:val="28"/>
          <w:szCs w:val="28"/>
          <w:lang w:val="uk-UA"/>
        </w:rPr>
      </w:pPr>
      <w:r w:rsidRPr="009E5366">
        <w:rPr>
          <w:color w:val="000000"/>
          <w:sz w:val="28"/>
          <w:szCs w:val="28"/>
          <w:lang w:val="uk-UA"/>
        </w:rPr>
        <w:t>встановила:</w:t>
      </w:r>
    </w:p>
    <w:p w:rsidR="009E5366" w:rsidRPr="009E5366" w:rsidRDefault="009E5366" w:rsidP="009E5366">
      <w:pPr>
        <w:spacing w:after="0" w:line="240" w:lineRule="auto"/>
        <w:ind w:firstLine="708"/>
        <w:contextualSpacing/>
        <w:jc w:val="both"/>
        <w:rPr>
          <w:rFonts w:ascii="Times New Roman" w:hAnsi="Times New Roman"/>
          <w:sz w:val="28"/>
          <w:szCs w:val="28"/>
          <w:lang w:val="uk-UA"/>
        </w:rPr>
      </w:pPr>
      <w:r w:rsidRPr="009E5366">
        <w:rPr>
          <w:rFonts w:ascii="Times New Roman" w:hAnsi="Times New Roman"/>
          <w:sz w:val="28"/>
          <w:szCs w:val="28"/>
          <w:lang w:val="uk-UA"/>
        </w:rPr>
        <w:t>Відповідно до статті</w:t>
      </w:r>
      <w:r w:rsidR="00F2374A">
        <w:rPr>
          <w:rFonts w:ascii="Times New Roman" w:hAnsi="Times New Roman"/>
          <w:sz w:val="28"/>
          <w:szCs w:val="28"/>
          <w:lang w:val="uk-UA"/>
        </w:rPr>
        <w:t> </w:t>
      </w:r>
      <w:r w:rsidRPr="009E5366">
        <w:rPr>
          <w:rFonts w:ascii="Times New Roman" w:hAnsi="Times New Roman"/>
          <w:sz w:val="28"/>
          <w:szCs w:val="28"/>
          <w:lang w:val="uk-UA"/>
        </w:rPr>
        <w:t>92 Закону України «Про судоустрій і статус суддів» від</w:t>
      </w:r>
      <w:r w:rsidR="00F2374A">
        <w:rPr>
          <w:rFonts w:ascii="Times New Roman" w:hAnsi="Times New Roman"/>
          <w:sz w:val="28"/>
          <w:szCs w:val="28"/>
          <w:lang w:val="uk-UA"/>
        </w:rPr>
        <w:t xml:space="preserve"> </w:t>
      </w:r>
      <w:r w:rsidRPr="009E5366">
        <w:rPr>
          <w:rFonts w:ascii="Times New Roman" w:hAnsi="Times New Roman"/>
          <w:sz w:val="28"/>
          <w:szCs w:val="28"/>
          <w:lang w:val="uk-UA"/>
        </w:rPr>
        <w:t>02</w:t>
      </w:r>
      <w:r w:rsidR="00F2374A">
        <w:rPr>
          <w:rFonts w:ascii="Times New Roman" w:hAnsi="Times New Roman"/>
          <w:sz w:val="28"/>
          <w:szCs w:val="28"/>
          <w:lang w:val="uk-UA"/>
        </w:rPr>
        <w:t> </w:t>
      </w:r>
      <w:r w:rsidRPr="009E5366">
        <w:rPr>
          <w:rFonts w:ascii="Times New Roman" w:hAnsi="Times New Roman"/>
          <w:sz w:val="28"/>
          <w:szCs w:val="28"/>
          <w:lang w:val="uk-UA"/>
        </w:rPr>
        <w:t>червня 2016</w:t>
      </w:r>
      <w:r w:rsidR="00F2374A">
        <w:rPr>
          <w:rFonts w:ascii="Times New Roman" w:hAnsi="Times New Roman"/>
          <w:sz w:val="28"/>
          <w:szCs w:val="28"/>
          <w:lang w:val="uk-UA"/>
        </w:rPr>
        <w:t> </w:t>
      </w:r>
      <w:r w:rsidRPr="009E5366">
        <w:rPr>
          <w:rFonts w:ascii="Times New Roman" w:hAnsi="Times New Roman"/>
          <w:sz w:val="28"/>
          <w:szCs w:val="28"/>
          <w:lang w:val="uk-UA"/>
        </w:rPr>
        <w:t>року №</w:t>
      </w:r>
      <w:r w:rsidR="00F2374A">
        <w:rPr>
          <w:rFonts w:ascii="Times New Roman" w:hAnsi="Times New Roman"/>
          <w:sz w:val="28"/>
          <w:szCs w:val="28"/>
          <w:lang w:val="uk-UA"/>
        </w:rPr>
        <w:t> </w:t>
      </w:r>
      <w:r w:rsidRPr="009E5366">
        <w:rPr>
          <w:rFonts w:ascii="Times New Roman" w:hAnsi="Times New Roman"/>
          <w:sz w:val="28"/>
          <w:szCs w:val="28"/>
          <w:lang w:val="uk-UA"/>
        </w:rPr>
        <w:t>1402-VIII (далі – Закон) Вища кваліфікаційна комісія суддів України складається з шістнадцяти членів, вісім з яких призначаються з числа суддів або суддів у відставці.</w:t>
      </w:r>
    </w:p>
    <w:p w:rsidR="009E5366" w:rsidRPr="009E5366" w:rsidRDefault="009E5366" w:rsidP="009E5366">
      <w:pPr>
        <w:spacing w:after="0" w:line="240" w:lineRule="auto"/>
        <w:ind w:firstLine="708"/>
        <w:contextualSpacing/>
        <w:jc w:val="both"/>
        <w:rPr>
          <w:rFonts w:ascii="Times New Roman" w:hAnsi="Times New Roman"/>
          <w:sz w:val="28"/>
          <w:szCs w:val="28"/>
          <w:lang w:val="uk-UA"/>
        </w:rPr>
      </w:pPr>
      <w:r w:rsidRPr="009E5366">
        <w:rPr>
          <w:rFonts w:ascii="Times New Roman" w:hAnsi="Times New Roman"/>
          <w:sz w:val="28"/>
          <w:szCs w:val="28"/>
          <w:lang w:val="uk-UA"/>
        </w:rPr>
        <w:t>Статтею 102 Закону встановлено, що організаційне забезпечення діяльності Вищої кваліфікаційної комісії суддів України здійснює секретаріат.</w:t>
      </w:r>
      <w:bookmarkStart w:id="1" w:name="n1101"/>
      <w:bookmarkStart w:id="2" w:name="n1102"/>
      <w:bookmarkEnd w:id="1"/>
      <w:bookmarkEnd w:id="2"/>
      <w:r w:rsidRPr="009E5366">
        <w:rPr>
          <w:rFonts w:ascii="Times New Roman" w:hAnsi="Times New Roman"/>
          <w:sz w:val="28"/>
          <w:szCs w:val="28"/>
          <w:lang w:val="uk-UA"/>
        </w:rPr>
        <w:t xml:space="preserve"> Для здійснення членами Вищої кваліфікаційної комісії суддів України своїх повноважень у складі секретаріату Вищої кваліфікаційної комісії суддів України діє служба інспекторів у кількості, визначеній Вищою радою правосуддя.</w:t>
      </w:r>
    </w:p>
    <w:p w:rsidR="009E5366" w:rsidRPr="009E5366" w:rsidRDefault="009E5366" w:rsidP="009E5366">
      <w:pPr>
        <w:spacing w:after="0" w:line="240" w:lineRule="auto"/>
        <w:ind w:firstLine="708"/>
        <w:contextualSpacing/>
        <w:jc w:val="both"/>
        <w:rPr>
          <w:rFonts w:ascii="Times New Roman" w:hAnsi="Times New Roman"/>
          <w:sz w:val="28"/>
          <w:szCs w:val="28"/>
          <w:lang w:val="uk-UA"/>
        </w:rPr>
      </w:pPr>
      <w:r w:rsidRPr="009E5366">
        <w:rPr>
          <w:rFonts w:ascii="Times New Roman" w:hAnsi="Times New Roman"/>
          <w:sz w:val="28"/>
          <w:szCs w:val="28"/>
          <w:lang w:val="uk-UA"/>
        </w:rPr>
        <w:t>Гранична чисельність працівників Вищої кваліфікаційної комісії суддів України з урахуванням визначеної цим Законом кількості членів Комісії та інспекторів затверджується Вищою радою правосуддя за поданням Вищої кваліфікаційної комісії суддів України.</w:t>
      </w:r>
    </w:p>
    <w:p w:rsidR="009E5366" w:rsidRPr="009E5366" w:rsidRDefault="009E5366" w:rsidP="009E5366">
      <w:pPr>
        <w:spacing w:after="0" w:line="240" w:lineRule="auto"/>
        <w:ind w:firstLine="708"/>
        <w:contextualSpacing/>
        <w:jc w:val="both"/>
        <w:rPr>
          <w:rFonts w:ascii="Times New Roman" w:hAnsi="Times New Roman"/>
          <w:sz w:val="28"/>
          <w:szCs w:val="28"/>
          <w:lang w:val="uk-UA"/>
        </w:rPr>
      </w:pPr>
      <w:r w:rsidRPr="009E5366">
        <w:rPr>
          <w:rFonts w:ascii="Times New Roman" w:hAnsi="Times New Roman"/>
          <w:sz w:val="28"/>
          <w:szCs w:val="28"/>
          <w:lang w:val="uk-UA"/>
        </w:rPr>
        <w:t>Вищою радою правосуддя 15</w:t>
      </w:r>
      <w:r w:rsidR="009C42AB">
        <w:rPr>
          <w:rFonts w:ascii="Times New Roman" w:hAnsi="Times New Roman"/>
          <w:sz w:val="28"/>
          <w:szCs w:val="28"/>
          <w:lang w:val="uk-UA"/>
        </w:rPr>
        <w:t> </w:t>
      </w:r>
      <w:r w:rsidRPr="009E5366">
        <w:rPr>
          <w:rFonts w:ascii="Times New Roman" w:hAnsi="Times New Roman"/>
          <w:sz w:val="28"/>
          <w:szCs w:val="28"/>
          <w:lang w:val="uk-UA"/>
        </w:rPr>
        <w:t>червня 2023</w:t>
      </w:r>
      <w:r w:rsidR="009C42AB">
        <w:rPr>
          <w:rFonts w:ascii="Times New Roman" w:hAnsi="Times New Roman"/>
          <w:sz w:val="28"/>
          <w:szCs w:val="28"/>
          <w:lang w:val="uk-UA"/>
        </w:rPr>
        <w:t> </w:t>
      </w:r>
      <w:r w:rsidRPr="009E5366">
        <w:rPr>
          <w:rFonts w:ascii="Times New Roman" w:hAnsi="Times New Roman"/>
          <w:sz w:val="28"/>
          <w:szCs w:val="28"/>
          <w:lang w:val="uk-UA"/>
        </w:rPr>
        <w:t>року визначено кількість інспекторів служби інспекторів секретаріату Вищої кваліфікаційної комісії суддів України – 51 інспектор.</w:t>
      </w:r>
    </w:p>
    <w:p w:rsidR="009E5366" w:rsidRPr="009E5366" w:rsidRDefault="009E5366" w:rsidP="009E5366">
      <w:pPr>
        <w:spacing w:after="0" w:line="240" w:lineRule="auto"/>
        <w:ind w:firstLine="708"/>
        <w:contextualSpacing/>
        <w:jc w:val="both"/>
        <w:rPr>
          <w:rFonts w:ascii="Times New Roman" w:hAnsi="Times New Roman"/>
          <w:sz w:val="28"/>
          <w:szCs w:val="28"/>
          <w:lang w:val="uk-UA"/>
        </w:rPr>
      </w:pPr>
      <w:r w:rsidRPr="009E5366">
        <w:rPr>
          <w:rFonts w:ascii="Times New Roman" w:hAnsi="Times New Roman"/>
          <w:sz w:val="28"/>
          <w:szCs w:val="28"/>
          <w:lang w:val="uk-UA"/>
        </w:rPr>
        <w:t>Рішенням Комісії від 05</w:t>
      </w:r>
      <w:r w:rsidR="009C42AB">
        <w:rPr>
          <w:rFonts w:ascii="Times New Roman" w:hAnsi="Times New Roman"/>
          <w:sz w:val="28"/>
          <w:szCs w:val="28"/>
          <w:lang w:val="uk-UA"/>
        </w:rPr>
        <w:t> </w:t>
      </w:r>
      <w:r w:rsidRPr="009E5366">
        <w:rPr>
          <w:rFonts w:ascii="Times New Roman" w:hAnsi="Times New Roman"/>
          <w:sz w:val="28"/>
          <w:szCs w:val="28"/>
          <w:lang w:val="uk-UA"/>
        </w:rPr>
        <w:t>квітня 2018</w:t>
      </w:r>
      <w:r w:rsidR="009C42AB">
        <w:rPr>
          <w:rFonts w:ascii="Times New Roman" w:hAnsi="Times New Roman"/>
          <w:sz w:val="28"/>
          <w:szCs w:val="28"/>
          <w:lang w:val="uk-UA"/>
        </w:rPr>
        <w:t> </w:t>
      </w:r>
      <w:r w:rsidRPr="009E5366">
        <w:rPr>
          <w:rFonts w:ascii="Times New Roman" w:hAnsi="Times New Roman"/>
          <w:sz w:val="28"/>
          <w:szCs w:val="28"/>
          <w:lang w:val="uk-UA"/>
        </w:rPr>
        <w:t>року №</w:t>
      </w:r>
      <w:r w:rsidR="009C42AB">
        <w:rPr>
          <w:rFonts w:ascii="Times New Roman" w:hAnsi="Times New Roman"/>
          <w:sz w:val="28"/>
          <w:szCs w:val="28"/>
          <w:lang w:val="uk-UA"/>
        </w:rPr>
        <w:t> </w:t>
      </w:r>
      <w:r w:rsidRPr="009E5366">
        <w:rPr>
          <w:rFonts w:ascii="Times New Roman" w:hAnsi="Times New Roman"/>
          <w:sz w:val="28"/>
          <w:szCs w:val="28"/>
          <w:lang w:val="uk-UA"/>
        </w:rPr>
        <w:t>80/зп-18 затверджено граничну чисельність працівників Вищої кваліфікаційної комісії суддів України (з урахуванням членів Комісії та інспекторів) у кількості 275 одиниць.</w:t>
      </w:r>
    </w:p>
    <w:p w:rsidR="009E5366" w:rsidRPr="009E5366" w:rsidRDefault="009E5366" w:rsidP="009E5366">
      <w:pPr>
        <w:spacing w:after="0" w:line="240" w:lineRule="auto"/>
        <w:ind w:firstLine="709"/>
        <w:contextualSpacing/>
        <w:jc w:val="both"/>
        <w:rPr>
          <w:rFonts w:ascii="Times New Roman" w:hAnsi="Times New Roman"/>
          <w:sz w:val="28"/>
          <w:szCs w:val="28"/>
          <w:lang w:val="uk-UA"/>
        </w:rPr>
      </w:pPr>
      <w:r w:rsidRPr="009E5366">
        <w:rPr>
          <w:rFonts w:ascii="Times New Roman" w:hAnsi="Times New Roman"/>
          <w:sz w:val="28"/>
          <w:szCs w:val="28"/>
          <w:lang w:val="uk-UA"/>
        </w:rPr>
        <w:t>Вища кваліфікаційна комісія суддів України:</w:t>
      </w:r>
    </w:p>
    <w:p w:rsidR="009E5366" w:rsidRPr="009E5366" w:rsidRDefault="009E5366" w:rsidP="009E5366">
      <w:pPr>
        <w:spacing w:after="0" w:line="240" w:lineRule="auto"/>
        <w:ind w:firstLine="709"/>
        <w:contextualSpacing/>
        <w:jc w:val="both"/>
        <w:rPr>
          <w:rFonts w:ascii="Times New Roman" w:hAnsi="Times New Roman"/>
          <w:sz w:val="28"/>
          <w:szCs w:val="28"/>
          <w:lang w:val="uk-UA"/>
        </w:rPr>
      </w:pPr>
      <w:r w:rsidRPr="009E5366">
        <w:rPr>
          <w:rFonts w:ascii="Times New Roman" w:hAnsi="Times New Roman"/>
          <w:sz w:val="28"/>
          <w:szCs w:val="28"/>
          <w:lang w:val="uk-UA"/>
        </w:rPr>
        <w:lastRenderedPageBreak/>
        <w:t>1) веде облік даних про кількість посад суддів у судах, у тому числі вакантних;</w:t>
      </w:r>
      <w:bookmarkStart w:id="3" w:name="n944"/>
      <w:bookmarkEnd w:id="3"/>
    </w:p>
    <w:p w:rsidR="009E5366" w:rsidRPr="009E5366" w:rsidRDefault="009E5366" w:rsidP="009E5366">
      <w:pPr>
        <w:spacing w:after="0" w:line="240" w:lineRule="auto"/>
        <w:ind w:firstLine="709"/>
        <w:contextualSpacing/>
        <w:jc w:val="both"/>
        <w:rPr>
          <w:rFonts w:ascii="Times New Roman" w:hAnsi="Times New Roman"/>
          <w:sz w:val="28"/>
          <w:szCs w:val="28"/>
          <w:lang w:val="uk-UA"/>
        </w:rPr>
      </w:pPr>
      <w:r w:rsidRPr="009E5366">
        <w:rPr>
          <w:rFonts w:ascii="Times New Roman" w:hAnsi="Times New Roman"/>
          <w:sz w:val="28"/>
          <w:szCs w:val="28"/>
          <w:lang w:val="uk-UA"/>
        </w:rPr>
        <w:t>2) проводить добір кандидатів для призначення на посаду судді, у тому числі організовує проведення щодо них спеціальної перевірки відповідно до закону та приймає кваліфікаційний іспит;</w:t>
      </w:r>
      <w:bookmarkStart w:id="4" w:name="n945"/>
      <w:bookmarkEnd w:id="4"/>
    </w:p>
    <w:p w:rsidR="009E5366" w:rsidRPr="009E5366" w:rsidRDefault="009E5366" w:rsidP="009E5366">
      <w:pPr>
        <w:spacing w:after="0" w:line="240" w:lineRule="auto"/>
        <w:ind w:firstLine="709"/>
        <w:contextualSpacing/>
        <w:jc w:val="both"/>
        <w:rPr>
          <w:rFonts w:ascii="Times New Roman" w:hAnsi="Times New Roman"/>
          <w:sz w:val="28"/>
          <w:szCs w:val="28"/>
          <w:lang w:val="uk-UA"/>
        </w:rPr>
      </w:pPr>
      <w:r w:rsidRPr="009E5366">
        <w:rPr>
          <w:rFonts w:ascii="Times New Roman" w:hAnsi="Times New Roman"/>
          <w:sz w:val="28"/>
          <w:szCs w:val="28"/>
          <w:lang w:val="uk-UA"/>
        </w:rPr>
        <w:t>3) вносить до Вищої ради правосуддя рекомендацію про призначення кандидата на посаду судді;</w:t>
      </w:r>
      <w:bookmarkStart w:id="5" w:name="n946"/>
      <w:bookmarkEnd w:id="5"/>
    </w:p>
    <w:p w:rsidR="009E5366" w:rsidRPr="009E5366" w:rsidRDefault="009E5366" w:rsidP="009E5366">
      <w:pPr>
        <w:spacing w:after="0" w:line="240" w:lineRule="auto"/>
        <w:ind w:firstLine="709"/>
        <w:contextualSpacing/>
        <w:jc w:val="both"/>
        <w:rPr>
          <w:rFonts w:ascii="Times New Roman" w:hAnsi="Times New Roman"/>
          <w:sz w:val="28"/>
          <w:szCs w:val="28"/>
          <w:lang w:val="uk-UA"/>
        </w:rPr>
      </w:pPr>
      <w:r w:rsidRPr="009E5366">
        <w:rPr>
          <w:rFonts w:ascii="Times New Roman" w:hAnsi="Times New Roman"/>
          <w:sz w:val="28"/>
          <w:szCs w:val="28"/>
          <w:lang w:val="uk-UA"/>
        </w:rPr>
        <w:t>4) вносить рекомендацію про переведення судді відповідно до цього Закону, крім переведення як дисциплінарної санкції;</w:t>
      </w:r>
      <w:bookmarkStart w:id="6" w:name="n947"/>
      <w:bookmarkEnd w:id="6"/>
    </w:p>
    <w:p w:rsidR="009E5366" w:rsidRPr="009E5366" w:rsidRDefault="009E5366" w:rsidP="009E5366">
      <w:pPr>
        <w:spacing w:after="0" w:line="240" w:lineRule="auto"/>
        <w:ind w:firstLine="709"/>
        <w:contextualSpacing/>
        <w:jc w:val="both"/>
        <w:rPr>
          <w:rFonts w:ascii="Times New Roman" w:hAnsi="Times New Roman"/>
          <w:sz w:val="28"/>
          <w:szCs w:val="28"/>
          <w:lang w:val="uk-UA"/>
        </w:rPr>
      </w:pPr>
      <w:r w:rsidRPr="009E5366">
        <w:rPr>
          <w:rFonts w:ascii="Times New Roman" w:hAnsi="Times New Roman"/>
          <w:sz w:val="28"/>
          <w:szCs w:val="28"/>
          <w:lang w:val="uk-UA"/>
        </w:rPr>
        <w:t>5) визначає потреби у державному замовленні на професійну підготовку кандидатів на посаду судді у Національній школі суддів України;</w:t>
      </w:r>
      <w:bookmarkStart w:id="7" w:name="n948"/>
      <w:bookmarkEnd w:id="7"/>
    </w:p>
    <w:p w:rsidR="009E5366" w:rsidRPr="009E5366" w:rsidRDefault="009E5366" w:rsidP="009E5366">
      <w:pPr>
        <w:spacing w:after="0" w:line="240" w:lineRule="auto"/>
        <w:ind w:firstLine="709"/>
        <w:contextualSpacing/>
        <w:jc w:val="both"/>
        <w:rPr>
          <w:rFonts w:ascii="Times New Roman" w:hAnsi="Times New Roman"/>
          <w:sz w:val="28"/>
          <w:szCs w:val="28"/>
          <w:lang w:val="uk-UA"/>
        </w:rPr>
      </w:pPr>
      <w:r w:rsidRPr="009E5366">
        <w:rPr>
          <w:rFonts w:ascii="Times New Roman" w:hAnsi="Times New Roman"/>
          <w:sz w:val="28"/>
          <w:szCs w:val="28"/>
          <w:lang w:val="uk-UA"/>
        </w:rPr>
        <w:t>6) затверджує форму і зміст заяви про участь у доборі кандидатів на посаду судді, анкети кандидата на посаду судді, порядок складення відбіркового іспиту та методику оцінювання його результатів, порядок складення кваліфікаційного іспиту та методику оцінювання кандидатів, положення про проведення конкурсу на зайняття вакантної посади судді, порядок та методологію кваліфікаційного оцінювання, порядок формування і ведення суддівського досьє (досьє кандидата на посаду судді), порядок проходження спеціальної підготовки кандидатів на посаду судді;</w:t>
      </w:r>
      <w:bookmarkStart w:id="8" w:name="n1964"/>
      <w:bookmarkStart w:id="9" w:name="n1966"/>
      <w:bookmarkEnd w:id="8"/>
      <w:bookmarkEnd w:id="9"/>
    </w:p>
    <w:p w:rsidR="009E5366" w:rsidRPr="009E5366" w:rsidRDefault="009E5366" w:rsidP="009E5366">
      <w:pPr>
        <w:spacing w:after="0" w:line="240" w:lineRule="auto"/>
        <w:ind w:firstLine="709"/>
        <w:contextualSpacing/>
        <w:jc w:val="both"/>
        <w:rPr>
          <w:rFonts w:ascii="Times New Roman" w:hAnsi="Times New Roman"/>
          <w:sz w:val="28"/>
          <w:szCs w:val="28"/>
          <w:lang w:val="uk-UA"/>
        </w:rPr>
      </w:pPr>
      <w:r w:rsidRPr="009E5366">
        <w:rPr>
          <w:rFonts w:ascii="Times New Roman" w:hAnsi="Times New Roman"/>
          <w:sz w:val="28"/>
          <w:szCs w:val="28"/>
          <w:lang w:val="uk-UA"/>
        </w:rPr>
        <w:t>6</w:t>
      </w:r>
      <w:r w:rsidRPr="009E5366">
        <w:rPr>
          <w:rStyle w:val="rvts37"/>
          <w:rFonts w:ascii="Times New Roman" w:hAnsi="Times New Roman"/>
          <w:bCs/>
          <w:sz w:val="28"/>
          <w:szCs w:val="28"/>
          <w:vertAlign w:val="superscript"/>
          <w:lang w:val="uk-UA"/>
        </w:rPr>
        <w:t>1</w:t>
      </w:r>
      <w:r w:rsidRPr="009E5366">
        <w:rPr>
          <w:rFonts w:ascii="Times New Roman" w:hAnsi="Times New Roman"/>
          <w:sz w:val="28"/>
          <w:szCs w:val="28"/>
          <w:lang w:val="uk-UA"/>
        </w:rPr>
        <w:t>) затверджує більшістю голосів від її складу, визначеного цим Законом, регламент, що визначає порядок роботи Комісії в межах, встановлених цим Законом;</w:t>
      </w:r>
      <w:bookmarkStart w:id="10" w:name="n1965"/>
      <w:bookmarkStart w:id="11" w:name="n949"/>
      <w:bookmarkEnd w:id="10"/>
      <w:bookmarkEnd w:id="11"/>
    </w:p>
    <w:p w:rsidR="009E5366" w:rsidRPr="009E5366" w:rsidRDefault="009E5366" w:rsidP="009E5366">
      <w:pPr>
        <w:spacing w:after="0" w:line="240" w:lineRule="auto"/>
        <w:ind w:firstLine="709"/>
        <w:contextualSpacing/>
        <w:jc w:val="both"/>
        <w:rPr>
          <w:rFonts w:ascii="Times New Roman" w:hAnsi="Times New Roman"/>
          <w:sz w:val="28"/>
          <w:szCs w:val="28"/>
          <w:lang w:val="uk-UA"/>
        </w:rPr>
      </w:pPr>
      <w:r w:rsidRPr="009E5366">
        <w:rPr>
          <w:rFonts w:ascii="Times New Roman" w:hAnsi="Times New Roman"/>
          <w:sz w:val="28"/>
          <w:szCs w:val="28"/>
          <w:lang w:val="uk-UA"/>
        </w:rPr>
        <w:t>7) проводить кваліфікаційне оцінювання;</w:t>
      </w:r>
      <w:bookmarkStart w:id="12" w:name="n950"/>
      <w:bookmarkEnd w:id="12"/>
    </w:p>
    <w:p w:rsidR="009E5366" w:rsidRPr="009E5366" w:rsidRDefault="009E5366" w:rsidP="009E5366">
      <w:pPr>
        <w:spacing w:after="0" w:line="240" w:lineRule="auto"/>
        <w:ind w:firstLine="709"/>
        <w:contextualSpacing/>
        <w:jc w:val="both"/>
        <w:rPr>
          <w:rFonts w:ascii="Times New Roman" w:hAnsi="Times New Roman"/>
          <w:sz w:val="28"/>
          <w:szCs w:val="28"/>
          <w:lang w:val="uk-UA"/>
        </w:rPr>
      </w:pPr>
      <w:r w:rsidRPr="009E5366">
        <w:rPr>
          <w:rFonts w:ascii="Times New Roman" w:hAnsi="Times New Roman"/>
          <w:sz w:val="28"/>
          <w:szCs w:val="28"/>
          <w:lang w:val="uk-UA"/>
        </w:rPr>
        <w:t>8) забезпечує ведення суддівського досьє, досьє кандидата на посаду судді;</w:t>
      </w:r>
      <w:bookmarkStart w:id="13" w:name="n951"/>
      <w:bookmarkEnd w:id="13"/>
    </w:p>
    <w:p w:rsidR="009E5366" w:rsidRPr="009E5366" w:rsidRDefault="009E5366" w:rsidP="009E5366">
      <w:pPr>
        <w:spacing w:after="0" w:line="240" w:lineRule="auto"/>
        <w:ind w:firstLine="709"/>
        <w:contextualSpacing/>
        <w:jc w:val="both"/>
        <w:rPr>
          <w:rFonts w:ascii="Times New Roman" w:hAnsi="Times New Roman"/>
          <w:sz w:val="28"/>
          <w:szCs w:val="28"/>
          <w:lang w:val="uk-UA"/>
        </w:rPr>
      </w:pPr>
      <w:r w:rsidRPr="009E5366">
        <w:rPr>
          <w:rFonts w:ascii="Times New Roman" w:hAnsi="Times New Roman"/>
          <w:sz w:val="28"/>
          <w:szCs w:val="28"/>
          <w:lang w:val="uk-UA"/>
        </w:rPr>
        <w:t xml:space="preserve">9) бере у межах компетенції участь у міжнародному співробітництві, у тому числі встановлює зв’язки з іноземними закладами, установами та організаціями, проєктами міжнародної технічної допомоги, є </w:t>
      </w:r>
      <w:proofErr w:type="spellStart"/>
      <w:r w:rsidRPr="009E5366">
        <w:rPr>
          <w:rFonts w:ascii="Times New Roman" w:hAnsi="Times New Roman"/>
          <w:sz w:val="28"/>
          <w:szCs w:val="28"/>
          <w:lang w:val="uk-UA"/>
        </w:rPr>
        <w:t>бенефіціаром</w:t>
      </w:r>
      <w:proofErr w:type="spellEnd"/>
      <w:r w:rsidRPr="009E5366">
        <w:rPr>
          <w:rFonts w:ascii="Times New Roman" w:hAnsi="Times New Roman"/>
          <w:sz w:val="28"/>
          <w:szCs w:val="28"/>
          <w:lang w:val="uk-UA"/>
        </w:rPr>
        <w:t>, реципієнтом міжнародної технічної допомоги, головним розпорядником міжнародної допомоги від іноземних держав, банків і міжнародних фінансових організацій;</w:t>
      </w:r>
      <w:bookmarkStart w:id="14" w:name="n952"/>
      <w:bookmarkEnd w:id="14"/>
    </w:p>
    <w:p w:rsidR="009E5366" w:rsidRPr="009E5366" w:rsidRDefault="009E5366" w:rsidP="009E5366">
      <w:pPr>
        <w:spacing w:after="0" w:line="240" w:lineRule="auto"/>
        <w:ind w:firstLine="709"/>
        <w:contextualSpacing/>
        <w:jc w:val="both"/>
        <w:rPr>
          <w:rFonts w:ascii="Times New Roman" w:hAnsi="Times New Roman"/>
          <w:sz w:val="28"/>
          <w:szCs w:val="28"/>
          <w:lang w:val="uk-UA"/>
        </w:rPr>
      </w:pPr>
      <w:r w:rsidRPr="009E5366">
        <w:rPr>
          <w:rFonts w:ascii="Times New Roman" w:hAnsi="Times New Roman"/>
          <w:sz w:val="28"/>
          <w:szCs w:val="28"/>
          <w:lang w:val="uk-UA"/>
        </w:rPr>
        <w:t>10) здійснює інші повноваження, визначені законом.</w:t>
      </w:r>
    </w:p>
    <w:p w:rsidR="009E5366" w:rsidRPr="009E5366" w:rsidRDefault="009E5366" w:rsidP="009E5366">
      <w:pPr>
        <w:spacing w:after="0" w:line="240" w:lineRule="auto"/>
        <w:ind w:firstLine="708"/>
        <w:contextualSpacing/>
        <w:jc w:val="both"/>
        <w:rPr>
          <w:rFonts w:ascii="Times New Roman" w:hAnsi="Times New Roman"/>
          <w:sz w:val="28"/>
          <w:szCs w:val="28"/>
          <w:lang w:val="uk-UA"/>
        </w:rPr>
      </w:pPr>
      <w:r w:rsidRPr="009E5366">
        <w:rPr>
          <w:rFonts w:ascii="Times New Roman" w:hAnsi="Times New Roman"/>
          <w:sz w:val="28"/>
          <w:szCs w:val="28"/>
          <w:lang w:val="uk-UA"/>
        </w:rPr>
        <w:t>Виконання поставлених перед Комісією завдань передбачає значний обсяг роботи та збільшує навантаження на структурні підрозділи секретаріату Комісії.</w:t>
      </w:r>
    </w:p>
    <w:p w:rsidR="009E5366" w:rsidRPr="009E5366" w:rsidRDefault="009E5366" w:rsidP="009E5366">
      <w:pPr>
        <w:spacing w:after="0" w:line="240" w:lineRule="auto"/>
        <w:ind w:firstLine="708"/>
        <w:contextualSpacing/>
        <w:jc w:val="both"/>
        <w:rPr>
          <w:rFonts w:ascii="Times New Roman" w:hAnsi="Times New Roman"/>
          <w:sz w:val="28"/>
          <w:szCs w:val="28"/>
          <w:lang w:val="uk-UA"/>
        </w:rPr>
      </w:pPr>
      <w:r w:rsidRPr="009E5366">
        <w:rPr>
          <w:rFonts w:ascii="Times New Roman" w:hAnsi="Times New Roman"/>
          <w:sz w:val="28"/>
          <w:szCs w:val="28"/>
          <w:lang w:val="uk-UA"/>
        </w:rPr>
        <w:t xml:space="preserve">Головуючий запропонував Комісії внести до Вищої ради правосуддя подання щодо затвердження граничної чисельності працівників Вищої кваліфікаційної комісії суддів України. </w:t>
      </w:r>
    </w:p>
    <w:p w:rsidR="009E5366" w:rsidRPr="009E5366" w:rsidRDefault="009E5366" w:rsidP="009E5366">
      <w:pPr>
        <w:spacing w:after="0" w:line="240" w:lineRule="auto"/>
        <w:ind w:firstLine="709"/>
        <w:contextualSpacing/>
        <w:jc w:val="both"/>
        <w:rPr>
          <w:rFonts w:ascii="Times New Roman" w:hAnsi="Times New Roman"/>
          <w:sz w:val="28"/>
          <w:szCs w:val="28"/>
          <w:lang w:val="uk-UA"/>
        </w:rPr>
      </w:pPr>
      <w:r w:rsidRPr="009E5366">
        <w:rPr>
          <w:rFonts w:ascii="Times New Roman" w:hAnsi="Times New Roman"/>
          <w:sz w:val="28"/>
          <w:szCs w:val="28"/>
          <w:lang w:val="uk-UA"/>
        </w:rPr>
        <w:t>Обговоривши пропозицію, Комісія дійшла висновку щодо необхідності внесення до Вищої ради правосуддя подання стосовно затвердження граничної чисельності працівників Вищої кваліфікаційної комісії суддів України у кількості 275</w:t>
      </w:r>
      <w:r w:rsidR="009F6E29">
        <w:rPr>
          <w:rFonts w:ascii="Times New Roman" w:hAnsi="Times New Roman"/>
          <w:sz w:val="28"/>
          <w:szCs w:val="28"/>
          <w:lang w:val="uk-UA"/>
        </w:rPr>
        <w:t> </w:t>
      </w:r>
      <w:r w:rsidRPr="009E5366">
        <w:rPr>
          <w:rFonts w:ascii="Times New Roman" w:hAnsi="Times New Roman"/>
          <w:sz w:val="28"/>
          <w:szCs w:val="28"/>
          <w:lang w:val="uk-UA"/>
        </w:rPr>
        <w:t>одиниць з урахуванням визначеної кількості членів Комісії та інспекторів.</w:t>
      </w:r>
    </w:p>
    <w:p w:rsidR="009E5366" w:rsidRPr="009E5366" w:rsidRDefault="009E5366" w:rsidP="009F6E29">
      <w:pPr>
        <w:spacing w:after="240" w:line="240" w:lineRule="auto"/>
        <w:ind w:firstLine="709"/>
        <w:contextualSpacing/>
        <w:jc w:val="both"/>
        <w:rPr>
          <w:rFonts w:ascii="Times New Roman" w:hAnsi="Times New Roman"/>
          <w:sz w:val="28"/>
          <w:szCs w:val="28"/>
          <w:lang w:val="uk-UA"/>
        </w:rPr>
      </w:pPr>
      <w:r w:rsidRPr="009E5366">
        <w:rPr>
          <w:rFonts w:ascii="Times New Roman" w:hAnsi="Times New Roman"/>
          <w:sz w:val="28"/>
          <w:szCs w:val="28"/>
          <w:lang w:val="uk-UA"/>
        </w:rPr>
        <w:lastRenderedPageBreak/>
        <w:t>Керуючись статтями 93, 98, 101, 102 Закону України «Про судоустрій і статус суддів», Комісія</w:t>
      </w:r>
    </w:p>
    <w:p w:rsidR="009E5366" w:rsidRPr="009E5366" w:rsidRDefault="009E5366" w:rsidP="009F6E29">
      <w:pPr>
        <w:pStyle w:val="a3"/>
        <w:shd w:val="clear" w:color="auto" w:fill="FFFFFF"/>
        <w:spacing w:after="240" w:line="240" w:lineRule="auto"/>
        <w:jc w:val="center"/>
        <w:rPr>
          <w:color w:val="000000"/>
          <w:sz w:val="28"/>
          <w:szCs w:val="28"/>
          <w:lang w:val="uk-UA"/>
        </w:rPr>
      </w:pPr>
      <w:r w:rsidRPr="009E5366">
        <w:rPr>
          <w:color w:val="000000"/>
          <w:sz w:val="28"/>
          <w:szCs w:val="28"/>
          <w:lang w:val="uk-UA"/>
        </w:rPr>
        <w:t>вирішила:</w:t>
      </w:r>
    </w:p>
    <w:p w:rsidR="009E5366" w:rsidRPr="009E5366" w:rsidRDefault="009E5366" w:rsidP="009F6E29">
      <w:pPr>
        <w:pStyle w:val="a3"/>
        <w:shd w:val="clear" w:color="auto" w:fill="FFFFFF"/>
        <w:spacing w:after="960" w:line="240" w:lineRule="auto"/>
        <w:jc w:val="both"/>
        <w:rPr>
          <w:color w:val="000000"/>
          <w:sz w:val="28"/>
          <w:szCs w:val="28"/>
          <w:lang w:val="uk-UA"/>
        </w:rPr>
      </w:pPr>
      <w:r w:rsidRPr="009E5366">
        <w:rPr>
          <w:sz w:val="28"/>
          <w:szCs w:val="28"/>
          <w:lang w:val="uk-UA"/>
        </w:rPr>
        <w:t xml:space="preserve">внести до Вищої ради правосуддя подання щодо затвердження граничної чисельності працівників Вищої кваліфікаційної комісії суддів України </w:t>
      </w:r>
      <w:r w:rsidRPr="009E5366">
        <w:rPr>
          <w:color w:val="000000"/>
          <w:sz w:val="28"/>
          <w:szCs w:val="28"/>
          <w:lang w:val="uk-UA"/>
        </w:rPr>
        <w:t xml:space="preserve">(з урахуванням членів Комісії та інспекторів) </w:t>
      </w:r>
      <w:r w:rsidRPr="009E5366">
        <w:rPr>
          <w:sz w:val="28"/>
          <w:szCs w:val="28"/>
          <w:lang w:val="uk-UA"/>
        </w:rPr>
        <w:t>у кількості 275</w:t>
      </w:r>
      <w:r w:rsidR="009F6E29">
        <w:rPr>
          <w:sz w:val="28"/>
          <w:szCs w:val="28"/>
          <w:lang w:val="uk-UA"/>
        </w:rPr>
        <w:t> </w:t>
      </w:r>
      <w:r w:rsidRPr="009E5366">
        <w:rPr>
          <w:sz w:val="28"/>
          <w:szCs w:val="28"/>
          <w:lang w:val="uk-UA"/>
        </w:rPr>
        <w:t>одиниць.</w:t>
      </w:r>
    </w:p>
    <w:p w:rsidR="009E5366" w:rsidRDefault="009F6E29" w:rsidP="009F6E29">
      <w:pPr>
        <w:pStyle w:val="a3"/>
        <w:shd w:val="clear" w:color="auto" w:fill="FFFFFF"/>
        <w:spacing w:after="840" w:line="240" w:lineRule="auto"/>
        <w:jc w:val="both"/>
        <w:rPr>
          <w:color w:val="000000"/>
          <w:sz w:val="28"/>
          <w:szCs w:val="28"/>
          <w:lang w:val="uk-UA"/>
        </w:rPr>
      </w:pPr>
      <w:r>
        <w:rPr>
          <w:color w:val="000000"/>
          <w:sz w:val="28"/>
          <w:szCs w:val="28"/>
          <w:lang w:val="uk-UA"/>
        </w:rPr>
        <w:t xml:space="preserve">Головуючий </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Р.М. Ігнатов</w:t>
      </w:r>
    </w:p>
    <w:p w:rsidR="009F6E29" w:rsidRDefault="009F6E29" w:rsidP="009F6E29">
      <w:pPr>
        <w:pStyle w:val="a3"/>
        <w:shd w:val="clear" w:color="auto" w:fill="FFFFFF"/>
        <w:spacing w:after="240" w:line="240" w:lineRule="auto"/>
        <w:jc w:val="both"/>
        <w:rPr>
          <w:color w:val="000000"/>
          <w:sz w:val="28"/>
          <w:szCs w:val="28"/>
          <w:lang w:val="uk-UA"/>
        </w:rPr>
      </w:pPr>
      <w:r>
        <w:rPr>
          <w:color w:val="000000"/>
          <w:sz w:val="28"/>
          <w:szCs w:val="28"/>
          <w:lang w:val="uk-UA"/>
        </w:rPr>
        <w:t xml:space="preserve">Члени Комісії: </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М.Б. Богоніс</w:t>
      </w:r>
    </w:p>
    <w:p w:rsidR="009F6E29" w:rsidRDefault="009F6E29" w:rsidP="009F6E29">
      <w:pPr>
        <w:pStyle w:val="a3"/>
        <w:shd w:val="clear" w:color="auto" w:fill="FFFFFF"/>
        <w:spacing w:after="240" w:line="240" w:lineRule="auto"/>
        <w:jc w:val="both"/>
        <w:rPr>
          <w:color w:val="000000"/>
          <w:sz w:val="28"/>
          <w:szCs w:val="28"/>
          <w:lang w:val="uk-UA"/>
        </w:rPr>
      </w:pP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Л.М. Волкова</w:t>
      </w:r>
    </w:p>
    <w:p w:rsidR="009F6E29" w:rsidRDefault="009F6E29" w:rsidP="009F6E29">
      <w:pPr>
        <w:pStyle w:val="a3"/>
        <w:shd w:val="clear" w:color="auto" w:fill="FFFFFF"/>
        <w:spacing w:after="240" w:line="240" w:lineRule="auto"/>
        <w:jc w:val="both"/>
        <w:rPr>
          <w:color w:val="000000"/>
          <w:sz w:val="28"/>
          <w:szCs w:val="28"/>
          <w:lang w:val="uk-UA"/>
        </w:rPr>
      </w:pP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В.О. Гацелюк</w:t>
      </w:r>
    </w:p>
    <w:p w:rsidR="009F6E29" w:rsidRDefault="009F6E29" w:rsidP="009F6E29">
      <w:pPr>
        <w:pStyle w:val="a3"/>
        <w:shd w:val="clear" w:color="auto" w:fill="FFFFFF"/>
        <w:spacing w:after="240" w:line="240" w:lineRule="auto"/>
        <w:jc w:val="both"/>
        <w:rPr>
          <w:color w:val="000000"/>
          <w:sz w:val="28"/>
          <w:szCs w:val="28"/>
          <w:lang w:val="uk-UA"/>
        </w:rPr>
      </w:pP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Р.А. Кидисюк</w:t>
      </w:r>
    </w:p>
    <w:p w:rsidR="009F6E29" w:rsidRDefault="009F6E29" w:rsidP="009F6E29">
      <w:pPr>
        <w:pStyle w:val="a3"/>
        <w:shd w:val="clear" w:color="auto" w:fill="FFFFFF"/>
        <w:spacing w:after="240" w:line="240" w:lineRule="auto"/>
        <w:jc w:val="both"/>
        <w:rPr>
          <w:color w:val="000000"/>
          <w:sz w:val="28"/>
          <w:szCs w:val="28"/>
          <w:lang w:val="uk-UA"/>
        </w:rPr>
      </w:pP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Н.Р. Кобецька</w:t>
      </w:r>
    </w:p>
    <w:p w:rsidR="009F6E29" w:rsidRDefault="009F6E29" w:rsidP="009F6E29">
      <w:pPr>
        <w:pStyle w:val="a3"/>
        <w:shd w:val="clear" w:color="auto" w:fill="FFFFFF"/>
        <w:spacing w:after="240" w:line="240" w:lineRule="auto"/>
        <w:jc w:val="both"/>
        <w:rPr>
          <w:color w:val="000000"/>
          <w:sz w:val="28"/>
          <w:szCs w:val="28"/>
          <w:lang w:val="uk-UA"/>
        </w:rPr>
      </w:pP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О.Л. Коліуш</w:t>
      </w:r>
    </w:p>
    <w:p w:rsidR="009F6E29" w:rsidRDefault="009F6E29" w:rsidP="009F6E29">
      <w:pPr>
        <w:pStyle w:val="a3"/>
        <w:shd w:val="clear" w:color="auto" w:fill="FFFFFF"/>
        <w:spacing w:after="240" w:line="240" w:lineRule="auto"/>
        <w:jc w:val="both"/>
        <w:rPr>
          <w:color w:val="000000"/>
          <w:sz w:val="28"/>
          <w:szCs w:val="28"/>
          <w:lang w:val="uk-UA"/>
        </w:rPr>
      </w:pP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Р.І. Мельник</w:t>
      </w:r>
    </w:p>
    <w:p w:rsidR="009F6E29" w:rsidRDefault="009F6E29" w:rsidP="009F6E29">
      <w:pPr>
        <w:pStyle w:val="a3"/>
        <w:shd w:val="clear" w:color="auto" w:fill="FFFFFF"/>
        <w:spacing w:after="240" w:line="240" w:lineRule="auto"/>
        <w:jc w:val="both"/>
        <w:rPr>
          <w:color w:val="000000"/>
          <w:sz w:val="28"/>
          <w:szCs w:val="28"/>
          <w:lang w:val="uk-UA"/>
        </w:rPr>
      </w:pP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А.В. Пасічник</w:t>
      </w:r>
    </w:p>
    <w:p w:rsidR="009F6E29" w:rsidRDefault="009F6E29" w:rsidP="009F6E29">
      <w:pPr>
        <w:pStyle w:val="a3"/>
        <w:shd w:val="clear" w:color="auto" w:fill="FFFFFF"/>
        <w:spacing w:after="240" w:line="240" w:lineRule="auto"/>
        <w:jc w:val="both"/>
        <w:rPr>
          <w:color w:val="000000"/>
          <w:sz w:val="28"/>
          <w:szCs w:val="28"/>
          <w:lang w:val="uk-UA"/>
        </w:rPr>
      </w:pP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Р.Б. Сабодаш</w:t>
      </w:r>
    </w:p>
    <w:p w:rsidR="009F6E29" w:rsidRDefault="009F6E29" w:rsidP="009F6E29">
      <w:pPr>
        <w:pStyle w:val="a3"/>
        <w:shd w:val="clear" w:color="auto" w:fill="FFFFFF"/>
        <w:spacing w:after="240" w:line="240" w:lineRule="auto"/>
        <w:jc w:val="both"/>
        <w:rPr>
          <w:color w:val="000000"/>
          <w:sz w:val="28"/>
          <w:szCs w:val="28"/>
          <w:lang w:val="uk-UA"/>
        </w:rPr>
      </w:pP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Р.М. Сидорович</w:t>
      </w:r>
    </w:p>
    <w:p w:rsidR="009F6E29" w:rsidRDefault="009F6E29" w:rsidP="009F6E29">
      <w:pPr>
        <w:pStyle w:val="a3"/>
        <w:shd w:val="clear" w:color="auto" w:fill="FFFFFF"/>
        <w:spacing w:after="240" w:line="240" w:lineRule="auto"/>
        <w:jc w:val="both"/>
        <w:rPr>
          <w:color w:val="000000"/>
          <w:sz w:val="28"/>
          <w:szCs w:val="28"/>
          <w:lang w:val="uk-UA"/>
        </w:rPr>
      </w:pP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С.Ю. Чумак</w:t>
      </w:r>
    </w:p>
    <w:p w:rsidR="009F6E29" w:rsidRPr="009E5366" w:rsidRDefault="009F6E29" w:rsidP="009F6E29">
      <w:pPr>
        <w:pStyle w:val="a3"/>
        <w:shd w:val="clear" w:color="auto" w:fill="FFFFFF"/>
        <w:spacing w:after="240" w:line="240" w:lineRule="auto"/>
        <w:jc w:val="both"/>
        <w:rPr>
          <w:color w:val="000000"/>
          <w:sz w:val="28"/>
          <w:szCs w:val="28"/>
          <w:lang w:val="uk-UA"/>
        </w:rPr>
      </w:pP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Г.М. Шевчук</w:t>
      </w:r>
    </w:p>
    <w:sectPr w:rsidR="009F6E29" w:rsidRPr="009E5366" w:rsidSect="00C6421B">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BF7" w:rsidRDefault="00A72D47">
      <w:pPr>
        <w:spacing w:after="0" w:line="240" w:lineRule="auto"/>
      </w:pPr>
      <w:r>
        <w:separator/>
      </w:r>
    </w:p>
  </w:endnote>
  <w:endnote w:type="continuationSeparator" w:id="0">
    <w:p w:rsidR="005B2BF7" w:rsidRDefault="00A72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BF7" w:rsidRDefault="00A72D47">
      <w:pPr>
        <w:spacing w:after="0" w:line="240" w:lineRule="auto"/>
      </w:pPr>
      <w:r>
        <w:separator/>
      </w:r>
    </w:p>
  </w:footnote>
  <w:footnote w:type="continuationSeparator" w:id="0">
    <w:p w:rsidR="005B2BF7" w:rsidRDefault="00A72D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706" w:rsidRPr="00471A40" w:rsidRDefault="00F01C86" w:rsidP="00E24A7E">
    <w:pPr>
      <w:pStyle w:val="a4"/>
      <w:rPr>
        <w:rFonts w:ascii="Times New Roman" w:hAnsi="Times New Roman"/>
      </w:rPr>
    </w:pPr>
  </w:p>
  <w:p w:rsidR="00CC2706" w:rsidRDefault="00F01C8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E26"/>
    <w:rsid w:val="0006269D"/>
    <w:rsid w:val="000F65D3"/>
    <w:rsid w:val="00577E26"/>
    <w:rsid w:val="005B2BF7"/>
    <w:rsid w:val="009C42AB"/>
    <w:rsid w:val="009E5366"/>
    <w:rsid w:val="009F6E29"/>
    <w:rsid w:val="00A72D47"/>
    <w:rsid w:val="00C2593F"/>
    <w:rsid w:val="00E10C00"/>
    <w:rsid w:val="00F01C86"/>
    <w:rsid w:val="00F237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366"/>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uiPriority w:val="99"/>
    <w:rsid w:val="009E5366"/>
    <w:pPr>
      <w:tabs>
        <w:tab w:val="left" w:pos="709"/>
      </w:tabs>
      <w:suppressAutoHyphens/>
      <w:spacing w:line="100" w:lineRule="atLeast"/>
    </w:pPr>
    <w:rPr>
      <w:rFonts w:ascii="Times New Roman" w:eastAsia="Times New Roman" w:hAnsi="Times New Roman" w:cs="Times New Roman"/>
      <w:color w:val="00000A"/>
      <w:sz w:val="24"/>
      <w:szCs w:val="24"/>
      <w:lang w:val="ru-RU" w:eastAsia="ru-RU"/>
    </w:rPr>
  </w:style>
  <w:style w:type="paragraph" w:styleId="a4">
    <w:name w:val="header"/>
    <w:basedOn w:val="a"/>
    <w:link w:val="a5"/>
    <w:uiPriority w:val="99"/>
    <w:rsid w:val="009E536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5366"/>
    <w:rPr>
      <w:rFonts w:ascii="Calibri" w:eastAsia="Calibri" w:hAnsi="Calibri" w:cs="Times New Roman"/>
      <w:lang w:val="ru-RU"/>
    </w:rPr>
  </w:style>
  <w:style w:type="character" w:customStyle="1" w:styleId="rvts37">
    <w:name w:val="rvts37"/>
    <w:basedOn w:val="a0"/>
    <w:rsid w:val="009E5366"/>
  </w:style>
  <w:style w:type="paragraph" w:styleId="a6">
    <w:name w:val="Balloon Text"/>
    <w:basedOn w:val="a"/>
    <w:link w:val="a7"/>
    <w:uiPriority w:val="99"/>
    <w:semiHidden/>
    <w:unhideWhenUsed/>
    <w:rsid w:val="009E536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E5366"/>
    <w:rPr>
      <w:rFonts w:ascii="Tahoma" w:eastAsia="Calibri"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366"/>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uiPriority w:val="99"/>
    <w:rsid w:val="009E5366"/>
    <w:pPr>
      <w:tabs>
        <w:tab w:val="left" w:pos="709"/>
      </w:tabs>
      <w:suppressAutoHyphens/>
      <w:spacing w:line="100" w:lineRule="atLeast"/>
    </w:pPr>
    <w:rPr>
      <w:rFonts w:ascii="Times New Roman" w:eastAsia="Times New Roman" w:hAnsi="Times New Roman" w:cs="Times New Roman"/>
      <w:color w:val="00000A"/>
      <w:sz w:val="24"/>
      <w:szCs w:val="24"/>
      <w:lang w:val="ru-RU" w:eastAsia="ru-RU"/>
    </w:rPr>
  </w:style>
  <w:style w:type="paragraph" w:styleId="a4">
    <w:name w:val="header"/>
    <w:basedOn w:val="a"/>
    <w:link w:val="a5"/>
    <w:uiPriority w:val="99"/>
    <w:rsid w:val="009E536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5366"/>
    <w:rPr>
      <w:rFonts w:ascii="Calibri" w:eastAsia="Calibri" w:hAnsi="Calibri" w:cs="Times New Roman"/>
      <w:lang w:val="ru-RU"/>
    </w:rPr>
  </w:style>
  <w:style w:type="character" w:customStyle="1" w:styleId="rvts37">
    <w:name w:val="rvts37"/>
    <w:basedOn w:val="a0"/>
    <w:rsid w:val="009E5366"/>
  </w:style>
  <w:style w:type="paragraph" w:styleId="a6">
    <w:name w:val="Balloon Text"/>
    <w:basedOn w:val="a"/>
    <w:link w:val="a7"/>
    <w:uiPriority w:val="99"/>
    <w:semiHidden/>
    <w:unhideWhenUsed/>
    <w:rsid w:val="009E536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E5366"/>
    <w:rPr>
      <w:rFonts w:ascii="Tahoma" w:eastAsia="Calibri"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3168</Words>
  <Characters>1807</Characters>
  <Application>Microsoft Office Word</Application>
  <DocSecurity>0</DocSecurity>
  <Lines>15</Lines>
  <Paragraphs>9</Paragraphs>
  <ScaleCrop>false</ScaleCrop>
  <Company/>
  <LinksUpToDate>false</LinksUpToDate>
  <CharactersWithSpaces>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Нестеренко Світлана Петрівна</cp:lastModifiedBy>
  <cp:revision>11</cp:revision>
  <dcterms:created xsi:type="dcterms:W3CDTF">2023-06-16T05:19:00Z</dcterms:created>
  <dcterms:modified xsi:type="dcterms:W3CDTF">2023-06-22T06:13:00Z</dcterms:modified>
</cp:coreProperties>
</file>