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D1" w:rsidRDefault="000D42D1" w:rsidP="000D42D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5C1DFE67" wp14:editId="05B59EB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2D1" w:rsidRDefault="000D42D1" w:rsidP="000D42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D42D1" w:rsidRDefault="000D42D1" w:rsidP="000D42D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0D42D1" w:rsidRDefault="000D42D1" w:rsidP="000D42D1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D42D1" w:rsidRDefault="0073225D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08 лютого 2024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 xml:space="preserve"> м. Київ</w:t>
      </w:r>
    </w:p>
    <w:p w:rsidR="000D42D1" w:rsidRDefault="000D42D1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Pr="0073225D" w:rsidRDefault="000D42D1" w:rsidP="0073225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/>
          <w:sz w:val="26"/>
          <w:szCs w:val="26"/>
          <w:u w:val="singl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</w:t>
      </w:r>
      <w:r w:rsidR="0073225D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№ </w:t>
      </w:r>
      <w:r w:rsidR="0073225D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135/дс-24</w:t>
      </w:r>
    </w:p>
    <w:p w:rsidR="000D42D1" w:rsidRDefault="000D42D1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0D42D1" w:rsidRDefault="000D42D1" w:rsidP="0073225D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0D42D1" w:rsidRDefault="000D42D1" w:rsidP="0073225D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</w:t>
      </w:r>
      <w:r w:rsidR="0073225D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Г.М. (доповідач),</w:t>
      </w:r>
    </w:p>
    <w:p w:rsidR="000D42D1" w:rsidRDefault="000D42D1" w:rsidP="0073225D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Омельник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Мариною Миколаївною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0D42D1" w:rsidRDefault="000D42D1" w:rsidP="0073225D">
      <w:pPr>
        <w:shd w:val="clear" w:color="auto" w:fill="FFFFFF"/>
        <w:spacing w:after="0" w:line="240" w:lineRule="atLeast"/>
        <w:ind w:left="-142"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0D42D1" w:rsidRDefault="000D42D1" w:rsidP="0073225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Омельник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Марина Миколаївна </w:t>
      </w:r>
      <w:r w:rsidR="00E56FE3">
        <w:rPr>
          <w:rFonts w:ascii="Times New Roman" w:eastAsia="Times New Roman" w:hAnsi="Times New Roman"/>
          <w:sz w:val="26"/>
          <w:szCs w:val="26"/>
          <w:lang w:eastAsia="uk-UA"/>
        </w:rPr>
        <w:t>____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народження, громадянка України, відповідно до державного сертифіката володіє державною мовою на рівні вільного володіння другого ступеня.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 w:rsidRPr="000D42D1">
        <w:rPr>
          <w:rFonts w:ascii="Times New Roman" w:hAnsi="Times New Roman"/>
          <w:sz w:val="26"/>
          <w:szCs w:val="26"/>
        </w:rPr>
        <w:t xml:space="preserve">2011 році закінчила Національну юридичну академію України </w:t>
      </w:r>
      <w:r w:rsidR="00B41D82">
        <w:rPr>
          <w:rFonts w:ascii="Times New Roman" w:hAnsi="Times New Roman"/>
          <w:sz w:val="26"/>
          <w:szCs w:val="26"/>
        </w:rPr>
        <w:t>і</w:t>
      </w:r>
      <w:r w:rsidRPr="000D42D1">
        <w:rPr>
          <w:rFonts w:ascii="Times New Roman" w:hAnsi="Times New Roman"/>
          <w:sz w:val="26"/>
          <w:szCs w:val="26"/>
        </w:rPr>
        <w:t>мені Ярослава Мудрого</w:t>
      </w:r>
      <w:r w:rsidRPr="000D42D1">
        <w:rPr>
          <w:rFonts w:ascii="Times New Roman" w:hAnsi="Times New Roman"/>
          <w:color w:val="C00000"/>
          <w:sz w:val="26"/>
          <w:szCs w:val="26"/>
        </w:rPr>
        <w:t xml:space="preserve">. </w:t>
      </w:r>
      <w:r w:rsidRPr="000D42D1">
        <w:rPr>
          <w:rFonts w:ascii="Times New Roman" w:hAnsi="Times New Roman"/>
          <w:sz w:val="26"/>
          <w:szCs w:val="26"/>
        </w:rPr>
        <w:t>Спеціальність «Правознавство»</w:t>
      </w:r>
      <w:r w:rsidRPr="000D42D1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Стаж професійної діяльності у сфері права становить понад 22 роки.</w:t>
      </w:r>
    </w:p>
    <w:p w:rsidR="000D42D1" w:rsidRPr="00951676" w:rsidRDefault="000D42D1" w:rsidP="0073225D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Рішенням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Вищої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кваліфікаційної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комісії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суддів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України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від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2017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року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№ 28/зп-17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оголошено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добір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кандидатів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посаду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судді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місцевого суду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73225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урахуванням 600 прогнозованих вакантних посад суддів місцевого суду.</w:t>
      </w:r>
    </w:p>
    <w:p w:rsidR="000D42D1" w:rsidRDefault="000D42D1" w:rsidP="0073225D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 xml:space="preserve">До Комісії </w:t>
      </w:r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19 травня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 xml:space="preserve"> 2017 року зверну</w:t>
      </w:r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ла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 xml:space="preserve">ся </w:t>
      </w:r>
      <w:proofErr w:type="spellStart"/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Омельник</w:t>
      </w:r>
      <w:proofErr w:type="spellEnd"/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 xml:space="preserve"> М.М.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 xml:space="preserve"> із заявою про допуск до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участі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доборі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кандидатів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посаду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судді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676">
        <w:rPr>
          <w:rFonts w:ascii="Times New Roman" w:eastAsia="Times New Roman" w:hAnsi="Times New Roman"/>
          <w:sz w:val="26"/>
          <w:szCs w:val="26"/>
          <w:lang w:eastAsia="ru-RU"/>
        </w:rPr>
        <w:t>місцевого</w:t>
      </w:r>
      <w:r w:rsidRPr="0073225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суду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як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особа,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яка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має</w:t>
      </w:r>
      <w:r w:rsidRPr="00732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стажу роботи на посаді помічника судді більше трьох років.</w:t>
      </w:r>
    </w:p>
    <w:p w:rsidR="000D42D1" w:rsidRDefault="000D42D1" w:rsidP="0073225D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2</w:t>
      </w:r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вересня 2017 року № </w:t>
      </w:r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457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/дс-17 </w:t>
      </w:r>
      <w:r w:rsidR="00B41D82">
        <w:rPr>
          <w:rFonts w:ascii="Times New Roman" w:eastAsia="Times New Roman" w:hAnsi="Times New Roman"/>
          <w:sz w:val="26"/>
          <w:szCs w:val="26"/>
          <w:lang w:eastAsia="ru-RU"/>
        </w:rPr>
        <w:t xml:space="preserve">кандидатів на посаду судді місцевого суду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Омельник</w:t>
      </w:r>
      <w:proofErr w:type="spellEnd"/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 xml:space="preserve"> М.М.</w:t>
      </w:r>
    </w:p>
    <w:p w:rsidR="000D42D1" w:rsidRDefault="000D42D1" w:rsidP="0073225D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12 червня 2018 року № 2</w:t>
      </w:r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58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/дс-18 </w:t>
      </w:r>
      <w:proofErr w:type="spellStart"/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Омельник</w:t>
      </w:r>
      <w:proofErr w:type="spellEnd"/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 xml:space="preserve"> М.М.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визнано так</w:t>
      </w:r>
      <w:r w:rsidR="00951676">
        <w:rPr>
          <w:rFonts w:ascii="Times New Roman" w:eastAsia="Times New Roman" w:hAnsi="Times New Roman"/>
          <w:sz w:val="26"/>
          <w:szCs w:val="26"/>
          <w:lang w:eastAsia="ru-RU"/>
        </w:rPr>
        <w:t>ою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0D42D1" w:rsidRDefault="000D42D1" w:rsidP="0073225D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судах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для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кандидатів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на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посаду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судді,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зарахованих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до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резервів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на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заміщення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До Комісії 1</w:t>
      </w:r>
      <w:r w:rsidR="0095167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жовтня 2023 року зверну</w:t>
      </w:r>
      <w:r w:rsidR="00951676">
        <w:rPr>
          <w:rFonts w:ascii="Times New Roman" w:hAnsi="Times New Roman"/>
          <w:sz w:val="26"/>
          <w:szCs w:val="26"/>
        </w:rPr>
        <w:t>ла</w:t>
      </w:r>
      <w:r>
        <w:rPr>
          <w:rFonts w:ascii="Times New Roman" w:hAnsi="Times New Roman"/>
          <w:sz w:val="26"/>
          <w:szCs w:val="26"/>
        </w:rPr>
        <w:t xml:space="preserve">ся </w:t>
      </w:r>
      <w:proofErr w:type="spellStart"/>
      <w:r w:rsidR="00951676">
        <w:rPr>
          <w:rFonts w:ascii="Times New Roman" w:hAnsi="Times New Roman"/>
          <w:sz w:val="26"/>
          <w:szCs w:val="26"/>
        </w:rPr>
        <w:t>Омельник</w:t>
      </w:r>
      <w:proofErr w:type="spellEnd"/>
      <w:r w:rsidR="00951676">
        <w:rPr>
          <w:rFonts w:ascii="Times New Roman" w:hAnsi="Times New Roman"/>
          <w:sz w:val="26"/>
          <w:szCs w:val="26"/>
        </w:rPr>
        <w:t xml:space="preserve"> М.М.</w:t>
      </w:r>
      <w:r>
        <w:rPr>
          <w:rFonts w:ascii="Times New Roman" w:hAnsi="Times New Roman"/>
          <w:sz w:val="26"/>
          <w:szCs w:val="26"/>
        </w:rPr>
        <w:t xml:space="preserve"> із заявою щодо допуску до участі в оголошеному конкурсі як особа, яка відповідає вимогам статті 69 Закону, перебуває </w:t>
      </w:r>
      <w:r w:rsidR="00B41D8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>Омельник</w:t>
      </w:r>
      <w:proofErr w:type="spellEnd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 xml:space="preserve"> М.М.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передано на розгляд члену Комісії Шевчук Г.М.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proofErr w:type="spellStart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>Омельник</w:t>
      </w:r>
      <w:proofErr w:type="spellEnd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 xml:space="preserve"> М.М.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</w:t>
      </w:r>
      <w:r w:rsidR="0073225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рейтинг</w:t>
      </w:r>
      <w:r w:rsidR="0073225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учасників конкурсу на посади суддів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місцевих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загальних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судів</w:t>
      </w:r>
      <w:r w:rsidR="0073225D"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межах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конкурсу,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оголошеного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рішенням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Комісії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від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14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вересня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2023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року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№</w:t>
      </w:r>
      <w:r w:rsidRPr="0073225D">
        <w:rPr>
          <w:rFonts w:ascii="Times New Roman" w:hAnsi="Times New Roman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95/зп-23.</w:t>
      </w:r>
      <w:r w:rsidRPr="0073225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6"/>
          <w:szCs w:val="26"/>
        </w:rPr>
        <w:t>Зокрема,</w:t>
      </w:r>
      <w:r w:rsidRPr="0073225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6"/>
          <w:szCs w:val="26"/>
        </w:rPr>
        <w:t>визначено</w:t>
      </w:r>
      <w:r w:rsidRPr="0073225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6"/>
          <w:szCs w:val="26"/>
        </w:rPr>
        <w:t>рейтинг</w:t>
      </w:r>
      <w:r w:rsidRPr="0073225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6"/>
          <w:szCs w:val="26"/>
        </w:rPr>
        <w:t>кандидатів</w:t>
      </w:r>
      <w:r w:rsidRPr="0073225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6"/>
          <w:szCs w:val="26"/>
        </w:rPr>
        <w:t>на</w:t>
      </w:r>
      <w:r w:rsidRPr="0073225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6"/>
          <w:szCs w:val="26"/>
        </w:rPr>
        <w:t>посаду</w:t>
      </w:r>
      <w:r w:rsidRPr="00284829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26"/>
          <w:szCs w:val="26"/>
        </w:rPr>
        <w:t>судді</w:t>
      </w:r>
      <w:r w:rsidRPr="00284829">
        <w:rPr>
          <w:rFonts w:ascii="Times New Roman" w:hAnsi="Times New Roman"/>
          <w:sz w:val="72"/>
          <w:szCs w:val="72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Харківського</w:t>
      </w:r>
      <w:r w:rsidR="00951676" w:rsidRPr="00284829">
        <w:rPr>
          <w:rFonts w:ascii="Times New Roman" w:hAnsi="Times New Roman"/>
          <w:sz w:val="72"/>
          <w:szCs w:val="72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районного</w:t>
      </w:r>
      <w:r w:rsidR="00951676" w:rsidRPr="00284829">
        <w:rPr>
          <w:rFonts w:ascii="Times New Roman" w:hAnsi="Times New Roman"/>
          <w:sz w:val="72"/>
          <w:szCs w:val="72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суду</w:t>
      </w:r>
      <w:r w:rsidR="00951676" w:rsidRPr="00284829">
        <w:rPr>
          <w:rFonts w:ascii="Times New Roman" w:hAnsi="Times New Roman"/>
          <w:sz w:val="72"/>
          <w:szCs w:val="72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Харківської</w:t>
      </w:r>
      <w:r w:rsidR="00951676" w:rsidRPr="00284829">
        <w:rPr>
          <w:rFonts w:ascii="Times New Roman" w:hAnsi="Times New Roman"/>
          <w:sz w:val="72"/>
          <w:szCs w:val="72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області</w:t>
      </w:r>
      <w:r>
        <w:rPr>
          <w:rFonts w:ascii="Times New Roman" w:hAnsi="Times New Roman"/>
          <w:sz w:val="26"/>
          <w:szCs w:val="26"/>
        </w:rPr>
        <w:t>,</w:t>
      </w:r>
      <w:r w:rsidRPr="00284829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284829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26"/>
          <w:szCs w:val="26"/>
        </w:rPr>
        <w:t>якому</w:t>
      </w:r>
      <w:r w:rsidR="00B41D82" w:rsidRPr="00284829">
        <w:rPr>
          <w:rFonts w:ascii="Times New Roman" w:hAnsi="Times New Roman"/>
          <w:sz w:val="72"/>
          <w:szCs w:val="72"/>
        </w:rPr>
        <w:t xml:space="preserve"> </w:t>
      </w:r>
      <w:proofErr w:type="spellStart"/>
      <w:r w:rsidR="00951676">
        <w:rPr>
          <w:rFonts w:ascii="Times New Roman" w:hAnsi="Times New Roman"/>
          <w:sz w:val="26"/>
          <w:szCs w:val="26"/>
        </w:rPr>
        <w:t>Омельник</w:t>
      </w:r>
      <w:proofErr w:type="spellEnd"/>
      <w:r w:rsidR="00951676">
        <w:rPr>
          <w:rFonts w:ascii="Times New Roman" w:hAnsi="Times New Roman"/>
          <w:sz w:val="26"/>
          <w:szCs w:val="26"/>
        </w:rPr>
        <w:t xml:space="preserve"> М.М. </w:t>
      </w:r>
      <w:r>
        <w:rPr>
          <w:rFonts w:ascii="Times New Roman" w:hAnsi="Times New Roman"/>
          <w:sz w:val="26"/>
          <w:szCs w:val="26"/>
        </w:rPr>
        <w:t>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</w:t>
      </w:r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>08 лютого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2024 року проведено співбесіду з </w:t>
      </w:r>
      <w:proofErr w:type="spellStart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>Омельник</w:t>
      </w:r>
      <w:proofErr w:type="spellEnd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 xml:space="preserve"> М.М.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r w:rsidRPr="00284829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розділу XII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суддів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місцевих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судів,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оголошений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рішенням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Комісії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від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14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вересня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2023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року</w:t>
      </w:r>
      <w:r w:rsidRPr="00284829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№ 95/зп-23,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правилами,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які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діють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після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набрання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чинності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Законом</w:t>
      </w:r>
      <w:r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="00284829" w:rsidRPr="00284829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«Про внесення змін до Закону України «Про судоустрій і статус суддів» та деяких законодавчих</w:t>
      </w:r>
      <w:r w:rsidRPr="00284829">
        <w:rPr>
          <w:rFonts w:ascii="Times New Roman" w:eastAsia="Times New Roman" w:hAnsi="Times New Roman"/>
          <w:sz w:val="52"/>
          <w:szCs w:val="5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актів</w:t>
      </w:r>
      <w:r w:rsidRPr="00284829">
        <w:rPr>
          <w:rFonts w:ascii="Times New Roman" w:eastAsia="Times New Roman" w:hAnsi="Times New Roman"/>
          <w:sz w:val="52"/>
          <w:szCs w:val="5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284829">
        <w:rPr>
          <w:rFonts w:ascii="Times New Roman" w:eastAsia="Times New Roman" w:hAnsi="Times New Roman"/>
          <w:sz w:val="52"/>
          <w:szCs w:val="5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щодо</w:t>
      </w:r>
      <w:r w:rsidRPr="00284829">
        <w:rPr>
          <w:rFonts w:ascii="Times New Roman" w:eastAsia="Times New Roman" w:hAnsi="Times New Roman"/>
          <w:sz w:val="52"/>
          <w:szCs w:val="5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удосконалення</w:t>
      </w:r>
      <w:r w:rsidRPr="00284829">
        <w:rPr>
          <w:rFonts w:ascii="Times New Roman" w:eastAsia="Times New Roman" w:hAnsi="Times New Roman"/>
          <w:sz w:val="52"/>
          <w:szCs w:val="5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процедур</w:t>
      </w:r>
      <w:r w:rsidRPr="00284829">
        <w:rPr>
          <w:rFonts w:ascii="Times New Roman" w:eastAsia="Times New Roman" w:hAnsi="Times New Roman"/>
          <w:sz w:val="52"/>
          <w:szCs w:val="5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суддівської</w:t>
      </w:r>
      <w:r w:rsidRPr="00284829">
        <w:rPr>
          <w:rFonts w:ascii="Times New Roman" w:eastAsia="Times New Roman" w:hAnsi="Times New Roman"/>
          <w:sz w:val="52"/>
          <w:szCs w:val="5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кар’єри»</w:t>
      </w:r>
      <w:r w:rsidRPr="00284829">
        <w:rPr>
          <w:rFonts w:ascii="Times New Roman" w:eastAsia="Times New Roman" w:hAnsi="Times New Roman"/>
          <w:sz w:val="52"/>
          <w:szCs w:val="52"/>
          <w:lang w:eastAsia="uk-UA"/>
        </w:rPr>
        <w:t xml:space="preserve"> </w:t>
      </w:r>
      <w:r w:rsidRPr="00284829">
        <w:rPr>
          <w:rFonts w:ascii="Times New Roman" w:eastAsia="Times New Roman" w:hAnsi="Times New Roman"/>
          <w:sz w:val="26"/>
          <w:szCs w:val="26"/>
          <w:lang w:eastAsia="uk-UA"/>
        </w:rPr>
        <w:t>від 09 грудня 2023</w:t>
      </w:r>
      <w:r w:rsidRPr="00951676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року № 3511-IX.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>Конкурс на зайняття вакантної посади судді завершується ухваленням Вищою кваліфікаційною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комісією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суддів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рішення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про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рекомендацію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про</w:t>
      </w:r>
      <w:r w:rsidRPr="00284829">
        <w:rPr>
          <w:rFonts w:ascii="Times New Roman" w:eastAsia="Times New Roman" w:hAnsi="Times New Roman"/>
          <w:sz w:val="32"/>
          <w:szCs w:val="32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0D42D1" w:rsidRDefault="003809C1" w:rsidP="0073225D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изначені Законом етапи добору</w:t>
      </w:r>
      <w:r w:rsidR="00AB1B75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конкурсу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та призначення на посаду судді покликані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встановити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відповідність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кандидата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передбаченим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Конституцією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України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 xml:space="preserve">та Законом вимогам, </w:t>
      </w:r>
      <w:r w:rsidR="00AB1B75">
        <w:rPr>
          <w:rFonts w:ascii="Times New Roman" w:eastAsia="Times New Roman" w:hAnsi="Times New Roman"/>
          <w:sz w:val="26"/>
          <w:szCs w:val="26"/>
          <w:lang w:eastAsia="uk-UA"/>
        </w:rPr>
        <w:t>зокрема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 xml:space="preserve"> критері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ям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 xml:space="preserve"> доброчесності та професійної етики.</w:t>
      </w:r>
      <w:r w:rsidR="000D42D1"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Комісія має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перевірити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наявність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інших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обставин,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які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можуть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негативно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вплинути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на</w:t>
      </w:r>
      <w:r w:rsidR="000D42D1" w:rsidRPr="0028482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суспільну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довіру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до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судової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влади у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зв’язку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з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призначенням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кандидата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на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посаду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судді.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Ці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заходи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об’єднані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метою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забезпечити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авторитет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та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довіру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до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судової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влади,</w:t>
      </w:r>
      <w:r w:rsidR="000D42D1"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які формуються залежно від персонального складу осіб, що призначаються на посади суддів.</w:t>
      </w:r>
    </w:p>
    <w:p w:rsidR="000D42D1" w:rsidRDefault="000D42D1" w:rsidP="0073225D">
      <w:pPr>
        <w:spacing w:after="0" w:line="240" w:lineRule="auto"/>
        <w:ind w:left="-142"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Під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час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співбесіди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з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кандидатом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дослідження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досьє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Комісією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встановлено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0D42D1" w:rsidRDefault="000D42D1" w:rsidP="0073225D">
      <w:pPr>
        <w:spacing w:after="0" w:line="240" w:lineRule="auto"/>
        <w:ind w:left="-142"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Комісією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не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отримано інформації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про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кандидата,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яка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б породжувала</w:t>
      </w:r>
      <w:r w:rsidRPr="00284829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0D42D1" w:rsidRDefault="000D42D1" w:rsidP="0073225D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proofErr w:type="spellStart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>Омельник</w:t>
      </w:r>
      <w:proofErr w:type="spellEnd"/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 xml:space="preserve"> М.М.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співбесіди Комісія дійшла висновку про </w:t>
      </w:r>
      <w:r w:rsidR="00951676">
        <w:rPr>
          <w:rFonts w:ascii="Times New Roman" w:eastAsia="Times New Roman" w:hAnsi="Times New Roman"/>
          <w:sz w:val="26"/>
          <w:szCs w:val="26"/>
          <w:lang w:eastAsia="uk-UA"/>
        </w:rPr>
        <w:t>її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Законом,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що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є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підставою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для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ухвалення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рішення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про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внесення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</w:t>
      </w:r>
      <w:r w:rsidRPr="00284829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про</w:t>
      </w:r>
      <w:r w:rsidRPr="00284829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призначення</w:t>
      </w:r>
      <w:r w:rsidRPr="00284829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кандидата</w:t>
      </w:r>
      <w:r w:rsidRPr="00284829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</w:t>
      </w:r>
      <w:r w:rsidRPr="00284829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посаду</w:t>
      </w:r>
      <w:r w:rsidRPr="00284829">
        <w:rPr>
          <w:rFonts w:ascii="Times New Roman" w:eastAsia="Times New Roman" w:hAnsi="Times New Roman"/>
          <w:sz w:val="36"/>
          <w:szCs w:val="3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судді</w:t>
      </w:r>
      <w:r w:rsidRPr="00284829">
        <w:rPr>
          <w:rFonts w:ascii="Times New Roman" w:eastAsia="Times New Roman" w:hAnsi="Times New Roman"/>
          <w:sz w:val="36"/>
          <w:szCs w:val="36"/>
          <w:lang w:eastAsia="uk-UA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Харківського</w:t>
      </w:r>
      <w:r w:rsidR="00951676" w:rsidRPr="00284829">
        <w:rPr>
          <w:rFonts w:ascii="Times New Roman" w:hAnsi="Times New Roman"/>
          <w:sz w:val="36"/>
          <w:szCs w:val="36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районного</w:t>
      </w:r>
      <w:r w:rsidR="00951676" w:rsidRPr="00284829">
        <w:rPr>
          <w:rFonts w:ascii="Times New Roman" w:hAnsi="Times New Roman"/>
          <w:sz w:val="36"/>
          <w:szCs w:val="36"/>
        </w:rPr>
        <w:t xml:space="preserve"> </w:t>
      </w:r>
      <w:r w:rsidR="00951676">
        <w:rPr>
          <w:rFonts w:ascii="Times New Roman" w:hAnsi="Times New Roman"/>
          <w:sz w:val="26"/>
          <w:szCs w:val="26"/>
        </w:rPr>
        <w:t>суду Харківської області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>.</w:t>
      </w:r>
    </w:p>
    <w:p w:rsidR="000D42D1" w:rsidRDefault="000D42D1" w:rsidP="0073225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3809C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одноголосно</w:t>
      </w:r>
    </w:p>
    <w:p w:rsidR="000D42D1" w:rsidRDefault="000D42D1" w:rsidP="0073225D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0D42D1" w:rsidRDefault="000D42D1" w:rsidP="0073225D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9516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Омельник</w:t>
      </w:r>
      <w:proofErr w:type="spellEnd"/>
      <w:r w:rsidR="009516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Марину Миколаївну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посаду судді </w:t>
      </w:r>
      <w:r w:rsidR="00951676">
        <w:rPr>
          <w:rFonts w:ascii="Times New Roman" w:hAnsi="Times New Roman"/>
          <w:sz w:val="26"/>
          <w:szCs w:val="26"/>
        </w:rPr>
        <w:t>Харківського районного суду Харківської області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0D42D1" w:rsidRDefault="000D42D1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B41D82" w:rsidRDefault="00B41D82" w:rsidP="0073225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0D42D1" w:rsidRDefault="000D42D1" w:rsidP="0073225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Головуюч</w:t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>ий</w:t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Н.Р.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Кобецька</w:t>
      </w:r>
      <w:proofErr w:type="spellEnd"/>
    </w:p>
    <w:p w:rsidR="000D42D1" w:rsidRDefault="000D42D1" w:rsidP="0073225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84829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Я.М. Дух</w:t>
      </w:r>
    </w:p>
    <w:p w:rsidR="00887E75" w:rsidRPr="00951676" w:rsidRDefault="00284829" w:rsidP="00284829">
      <w:pPr>
        <w:shd w:val="clear" w:color="auto" w:fill="FFFFFF"/>
        <w:spacing w:after="0" w:line="480" w:lineRule="auto"/>
        <w:ind w:left="6938" w:firstLine="850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Г.М.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0D42D1">
        <w:rPr>
          <w:rFonts w:ascii="Times New Roman" w:eastAsia="Times New Roman" w:hAnsi="Times New Roman"/>
          <w:sz w:val="26"/>
          <w:szCs w:val="26"/>
          <w:lang w:eastAsia="uk-UA"/>
        </w:rPr>
        <w:t>Шевчук</w:t>
      </w:r>
    </w:p>
    <w:sectPr w:rsidR="00887E75" w:rsidRPr="00951676" w:rsidSect="00951676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FA" w:rsidRDefault="005F0EFA" w:rsidP="00951676">
      <w:pPr>
        <w:spacing w:after="0" w:line="240" w:lineRule="auto"/>
      </w:pPr>
      <w:r>
        <w:separator/>
      </w:r>
    </w:p>
  </w:endnote>
  <w:endnote w:type="continuationSeparator" w:id="0">
    <w:p w:rsidR="005F0EFA" w:rsidRDefault="005F0EFA" w:rsidP="0095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FA" w:rsidRDefault="005F0EFA" w:rsidP="00951676">
      <w:pPr>
        <w:spacing w:after="0" w:line="240" w:lineRule="auto"/>
      </w:pPr>
      <w:r>
        <w:separator/>
      </w:r>
    </w:p>
  </w:footnote>
  <w:footnote w:type="continuationSeparator" w:id="0">
    <w:p w:rsidR="005F0EFA" w:rsidRDefault="005F0EFA" w:rsidP="0095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684145"/>
      <w:docPartObj>
        <w:docPartGallery w:val="Page Numbers (Top of Page)"/>
        <w:docPartUnique/>
      </w:docPartObj>
    </w:sdtPr>
    <w:sdtEndPr/>
    <w:sdtContent>
      <w:p w:rsidR="00951676" w:rsidRDefault="009516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E3" w:rsidRPr="00E56FE3">
          <w:rPr>
            <w:noProof/>
            <w:lang w:val="ru-RU"/>
          </w:rPr>
          <w:t>3</w:t>
        </w:r>
        <w:r>
          <w:fldChar w:fldCharType="end"/>
        </w:r>
      </w:p>
    </w:sdtContent>
  </w:sdt>
  <w:p w:rsidR="00951676" w:rsidRDefault="009516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C0"/>
    <w:rsid w:val="000040B5"/>
    <w:rsid w:val="000D42D1"/>
    <w:rsid w:val="00284829"/>
    <w:rsid w:val="00285B17"/>
    <w:rsid w:val="003809C1"/>
    <w:rsid w:val="005F0EFA"/>
    <w:rsid w:val="0073225D"/>
    <w:rsid w:val="00951676"/>
    <w:rsid w:val="00AB1B75"/>
    <w:rsid w:val="00B41D82"/>
    <w:rsid w:val="00E56FE3"/>
    <w:rsid w:val="00F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2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2D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16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16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16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167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2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2D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16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16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16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16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CF73-437C-442F-92AE-83D5C049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Кириченко Ольга Іванівна</cp:lastModifiedBy>
  <cp:revision>3</cp:revision>
  <cp:lastPrinted>2024-02-09T07:42:00Z</cp:lastPrinted>
  <dcterms:created xsi:type="dcterms:W3CDTF">2024-02-12T16:04:00Z</dcterms:created>
  <dcterms:modified xsi:type="dcterms:W3CDTF">2024-02-28T12:22:00Z</dcterms:modified>
</cp:coreProperties>
</file>