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E4E47D" w14:textId="77777777" w:rsidR="00B45DC8" w:rsidRPr="00E12464" w:rsidRDefault="00B45DC8" w:rsidP="00B45DC8">
      <w:pPr>
        <w:spacing w:after="0" w:line="240" w:lineRule="auto"/>
        <w:jc w:val="center"/>
        <w:rPr>
          <w:rFonts w:ascii="Times New Roman" w:eastAsia="Times New Roman" w:hAnsi="Times New Roman" w:cs="Times New Roman"/>
          <w:sz w:val="24"/>
          <w:szCs w:val="24"/>
          <w:lang w:eastAsia="uk-UA"/>
        </w:rPr>
      </w:pPr>
      <w:r w:rsidRPr="00E12464">
        <w:rPr>
          <w:rFonts w:ascii="Times New Roman" w:eastAsia="Times New Roman" w:hAnsi="Times New Roman" w:cs="Times New Roman"/>
          <w:noProof/>
          <w:sz w:val="28"/>
          <w:szCs w:val="28"/>
          <w:bdr w:val="none" w:sz="0" w:space="0" w:color="auto" w:frame="1"/>
          <w:lang w:val="ru-RU" w:eastAsia="ru-RU"/>
        </w:rPr>
        <w:drawing>
          <wp:inline distT="0" distB="0" distL="0" distR="0" wp14:anchorId="1AD6EDDB" wp14:editId="426FB63D">
            <wp:extent cx="542925" cy="714375"/>
            <wp:effectExtent l="0" t="0" r="9525" b="9525"/>
            <wp:docPr id="1" name="Рисунок 1" descr="https://lh7-rt.googleusercontent.com/docsz/AD_4nXfAHnnwkMV3v3zhwArL_yfonY3snd8TodvsxKULOW8iT6GSiyk_FX5OzkON0pfzTDeSx2YSfqOTUWPdBaduiuQZ0VoxJ2ZBd00nYSey9g2X4KM-V7-KgDu8sKdt_V1eHKycogDOsaTCdSmgW288y88?key=fV8diteheaGq5NEa_ZCzHD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AHnnwkMV3v3zhwArL_yfonY3snd8TodvsxKULOW8iT6GSiyk_FX5OzkON0pfzTDeSx2YSfqOTUWPdBaduiuQZ0VoxJ2ZBd00nYSey9g2X4KM-V7-KgDu8sKdt_V1eHKycogDOsaTCdSmgW288y88?key=fV8diteheaGq5NEa_ZCzHDt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731E4F79" w14:textId="77777777" w:rsidR="00B45DC8" w:rsidRPr="00E12464" w:rsidRDefault="00B45DC8" w:rsidP="00B45DC8">
      <w:pPr>
        <w:spacing w:after="0" w:line="240" w:lineRule="auto"/>
        <w:rPr>
          <w:rFonts w:ascii="Times New Roman" w:eastAsia="Times New Roman" w:hAnsi="Times New Roman" w:cs="Times New Roman"/>
          <w:sz w:val="24"/>
          <w:szCs w:val="24"/>
          <w:lang w:eastAsia="uk-UA"/>
        </w:rPr>
      </w:pPr>
    </w:p>
    <w:p w14:paraId="6CDBBA68" w14:textId="77777777" w:rsidR="00B45DC8" w:rsidRPr="00E12464" w:rsidRDefault="00B45DC8" w:rsidP="00B45DC8">
      <w:pPr>
        <w:spacing w:after="0" w:line="240" w:lineRule="auto"/>
        <w:jc w:val="center"/>
        <w:rPr>
          <w:rFonts w:ascii="Times New Roman" w:eastAsia="Times New Roman" w:hAnsi="Times New Roman" w:cs="Times New Roman"/>
          <w:sz w:val="24"/>
          <w:szCs w:val="24"/>
          <w:lang w:eastAsia="uk-UA"/>
        </w:rPr>
      </w:pPr>
      <w:r w:rsidRPr="00E12464">
        <w:rPr>
          <w:rFonts w:ascii="Times New Roman" w:eastAsia="Times New Roman" w:hAnsi="Times New Roman" w:cs="Times New Roman"/>
          <w:sz w:val="36"/>
          <w:szCs w:val="36"/>
          <w:lang w:eastAsia="uk-UA"/>
        </w:rPr>
        <w:t>ВИЩА КВАЛІФІКАЦІЙНА КОМІСІЯ СУДДІВ УКРАЇНИ</w:t>
      </w:r>
    </w:p>
    <w:p w14:paraId="448B25E3" w14:textId="77777777" w:rsidR="00B45DC8" w:rsidRPr="00E12464" w:rsidRDefault="00B45DC8" w:rsidP="00B45DC8">
      <w:pPr>
        <w:spacing w:after="0" w:line="240" w:lineRule="auto"/>
        <w:rPr>
          <w:rFonts w:ascii="Times New Roman" w:eastAsia="Times New Roman" w:hAnsi="Times New Roman" w:cs="Times New Roman"/>
          <w:sz w:val="24"/>
          <w:szCs w:val="24"/>
          <w:lang w:eastAsia="uk-UA"/>
        </w:rPr>
      </w:pPr>
    </w:p>
    <w:p w14:paraId="293943EB" w14:textId="77777777" w:rsidR="00B45DC8" w:rsidRPr="00E12464" w:rsidRDefault="007D35B0" w:rsidP="00ED3D9D">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14</w:t>
      </w:r>
      <w:r w:rsidR="0015496F">
        <w:rPr>
          <w:rFonts w:ascii="Times New Roman" w:eastAsia="Times New Roman" w:hAnsi="Times New Roman" w:cs="Times New Roman"/>
          <w:sz w:val="28"/>
          <w:szCs w:val="28"/>
          <w:lang w:eastAsia="uk-UA"/>
        </w:rPr>
        <w:t xml:space="preserve"> квітня</w:t>
      </w:r>
      <w:r w:rsidR="00B45DC8" w:rsidRPr="00E12464">
        <w:rPr>
          <w:rFonts w:ascii="Times New Roman" w:eastAsia="Times New Roman" w:hAnsi="Times New Roman" w:cs="Times New Roman"/>
          <w:sz w:val="28"/>
          <w:szCs w:val="28"/>
          <w:lang w:eastAsia="uk-UA"/>
        </w:rPr>
        <w:t xml:space="preserve"> 202</w:t>
      </w:r>
      <w:r w:rsidR="008F67BC">
        <w:rPr>
          <w:rFonts w:ascii="Times New Roman" w:eastAsia="Times New Roman" w:hAnsi="Times New Roman" w:cs="Times New Roman"/>
          <w:sz w:val="28"/>
          <w:szCs w:val="28"/>
          <w:lang w:eastAsia="uk-UA"/>
        </w:rPr>
        <w:t>6</w:t>
      </w:r>
      <w:r w:rsidR="00B45DC8" w:rsidRPr="00E12464">
        <w:rPr>
          <w:rFonts w:ascii="Times New Roman" w:eastAsia="Times New Roman" w:hAnsi="Times New Roman" w:cs="Times New Roman"/>
          <w:sz w:val="28"/>
          <w:szCs w:val="28"/>
          <w:lang w:eastAsia="uk-UA"/>
        </w:rPr>
        <w:t xml:space="preserve"> року</w:t>
      </w:r>
      <w:r w:rsidR="00B45DC8" w:rsidRPr="00E12464">
        <w:rPr>
          <w:rFonts w:ascii="Times New Roman" w:eastAsia="Times New Roman" w:hAnsi="Times New Roman" w:cs="Times New Roman"/>
          <w:sz w:val="28"/>
          <w:szCs w:val="28"/>
          <w:lang w:eastAsia="uk-UA"/>
        </w:rPr>
        <w:tab/>
        <w:t xml:space="preserve"> </w:t>
      </w:r>
      <w:r w:rsidR="00B45DC8" w:rsidRPr="00E12464">
        <w:rPr>
          <w:rFonts w:ascii="Times New Roman" w:eastAsia="Times New Roman" w:hAnsi="Times New Roman" w:cs="Times New Roman"/>
          <w:sz w:val="28"/>
          <w:szCs w:val="28"/>
          <w:lang w:eastAsia="uk-UA"/>
        </w:rPr>
        <w:tab/>
      </w:r>
      <w:r w:rsidR="00B45DC8" w:rsidRPr="00E12464">
        <w:rPr>
          <w:rFonts w:ascii="Times New Roman" w:eastAsia="Times New Roman" w:hAnsi="Times New Roman" w:cs="Times New Roman"/>
          <w:sz w:val="28"/>
          <w:szCs w:val="28"/>
          <w:lang w:eastAsia="uk-UA"/>
        </w:rPr>
        <w:tab/>
      </w:r>
      <w:r w:rsidR="00B45DC8" w:rsidRPr="00E12464">
        <w:rPr>
          <w:rFonts w:ascii="Times New Roman" w:eastAsia="Times New Roman" w:hAnsi="Times New Roman" w:cs="Times New Roman"/>
          <w:sz w:val="28"/>
          <w:szCs w:val="28"/>
          <w:lang w:eastAsia="uk-UA"/>
        </w:rPr>
        <w:tab/>
      </w:r>
      <w:r w:rsidR="00B45DC8" w:rsidRPr="00E12464">
        <w:rPr>
          <w:rFonts w:ascii="Times New Roman" w:eastAsia="Times New Roman" w:hAnsi="Times New Roman" w:cs="Times New Roman"/>
          <w:sz w:val="28"/>
          <w:szCs w:val="28"/>
          <w:lang w:eastAsia="uk-UA"/>
        </w:rPr>
        <w:tab/>
        <w:t>                                            м. Київ</w:t>
      </w:r>
    </w:p>
    <w:p w14:paraId="14EF48AB" w14:textId="77777777" w:rsidR="00B45DC8" w:rsidRPr="00E12464" w:rsidRDefault="00B45DC8" w:rsidP="00ED3D9D">
      <w:pPr>
        <w:spacing w:after="0" w:line="240" w:lineRule="auto"/>
        <w:rPr>
          <w:rFonts w:ascii="Times New Roman" w:eastAsia="Times New Roman" w:hAnsi="Times New Roman" w:cs="Times New Roman"/>
          <w:sz w:val="28"/>
          <w:szCs w:val="28"/>
          <w:lang w:eastAsia="uk-UA"/>
        </w:rPr>
      </w:pPr>
    </w:p>
    <w:p w14:paraId="3AC387BC" w14:textId="6A876CB1" w:rsidR="00B45DC8" w:rsidRPr="00E12464" w:rsidRDefault="00B45DC8" w:rsidP="00ED3D9D">
      <w:pPr>
        <w:spacing w:after="0" w:line="240" w:lineRule="auto"/>
        <w:jc w:val="center"/>
        <w:rPr>
          <w:rFonts w:ascii="Times New Roman" w:eastAsia="Times New Roman" w:hAnsi="Times New Roman" w:cs="Times New Roman"/>
          <w:sz w:val="28"/>
          <w:szCs w:val="28"/>
          <w:lang w:eastAsia="uk-UA"/>
        </w:rPr>
      </w:pPr>
      <w:r w:rsidRPr="00E12464">
        <w:rPr>
          <w:rFonts w:ascii="Times New Roman" w:eastAsia="Times New Roman" w:hAnsi="Times New Roman" w:cs="Times New Roman"/>
          <w:sz w:val="28"/>
          <w:szCs w:val="28"/>
          <w:lang w:eastAsia="uk-UA"/>
        </w:rPr>
        <w:t>Р І Ш Е Н Н Я  №</w:t>
      </w:r>
      <w:r w:rsidR="000E14A0">
        <w:rPr>
          <w:rFonts w:ascii="Times New Roman" w:eastAsia="Times New Roman" w:hAnsi="Times New Roman" w:cs="Times New Roman"/>
          <w:sz w:val="28"/>
          <w:szCs w:val="28"/>
          <w:u w:val="single"/>
          <w:lang w:eastAsia="uk-UA"/>
        </w:rPr>
        <w:t>134/ас-26</w:t>
      </w:r>
    </w:p>
    <w:p w14:paraId="7A3B194D" w14:textId="77777777" w:rsidR="00B45DC8" w:rsidRPr="00E12464" w:rsidRDefault="00B45DC8" w:rsidP="00E6468E">
      <w:pPr>
        <w:spacing w:after="0" w:line="240" w:lineRule="auto"/>
        <w:jc w:val="center"/>
        <w:rPr>
          <w:rFonts w:ascii="Times New Roman" w:eastAsia="Times New Roman" w:hAnsi="Times New Roman" w:cs="Times New Roman"/>
          <w:sz w:val="28"/>
          <w:szCs w:val="28"/>
          <w:lang w:eastAsia="uk-UA"/>
        </w:rPr>
      </w:pPr>
    </w:p>
    <w:p w14:paraId="48468F4A" w14:textId="77777777" w:rsidR="00B45DC8" w:rsidRPr="00E12464" w:rsidRDefault="00B45DC8" w:rsidP="00ED3D9D">
      <w:pPr>
        <w:spacing w:after="0" w:line="240" w:lineRule="auto"/>
        <w:jc w:val="both"/>
        <w:rPr>
          <w:rFonts w:ascii="Times New Roman" w:eastAsia="Times New Roman" w:hAnsi="Times New Roman" w:cs="Times New Roman"/>
          <w:sz w:val="28"/>
          <w:szCs w:val="28"/>
          <w:lang w:eastAsia="uk-UA"/>
        </w:rPr>
      </w:pPr>
      <w:r w:rsidRPr="00E12464">
        <w:rPr>
          <w:rFonts w:ascii="Times New Roman" w:eastAsia="Times New Roman" w:hAnsi="Times New Roman" w:cs="Times New Roman"/>
          <w:sz w:val="28"/>
          <w:szCs w:val="28"/>
          <w:lang w:eastAsia="uk-UA"/>
        </w:rPr>
        <w:t>Вища кваліфікаційна комісія суддів України у складі колегії:</w:t>
      </w:r>
    </w:p>
    <w:p w14:paraId="55F3EE83" w14:textId="77777777" w:rsidR="00B45DC8" w:rsidRPr="00E12464" w:rsidRDefault="00B45DC8" w:rsidP="00ED3D9D">
      <w:pPr>
        <w:spacing w:after="0" w:line="240" w:lineRule="auto"/>
        <w:rPr>
          <w:rFonts w:ascii="Times New Roman" w:eastAsia="Times New Roman" w:hAnsi="Times New Roman" w:cs="Times New Roman"/>
          <w:sz w:val="28"/>
          <w:szCs w:val="28"/>
          <w:lang w:eastAsia="uk-UA"/>
        </w:rPr>
      </w:pPr>
    </w:p>
    <w:p w14:paraId="0A11EF42" w14:textId="77777777" w:rsidR="00B45DC8" w:rsidRPr="00E12464" w:rsidRDefault="00B45DC8" w:rsidP="00ED3D9D">
      <w:pPr>
        <w:spacing w:after="0" w:line="240" w:lineRule="auto"/>
        <w:jc w:val="both"/>
        <w:rPr>
          <w:rFonts w:ascii="Times New Roman" w:eastAsia="Times New Roman" w:hAnsi="Times New Roman" w:cs="Times New Roman"/>
          <w:sz w:val="28"/>
          <w:szCs w:val="28"/>
          <w:lang w:eastAsia="uk-UA"/>
        </w:rPr>
      </w:pPr>
      <w:r w:rsidRPr="00E12464">
        <w:rPr>
          <w:rFonts w:ascii="Times New Roman" w:eastAsia="Times New Roman" w:hAnsi="Times New Roman" w:cs="Times New Roman"/>
          <w:sz w:val="28"/>
          <w:szCs w:val="28"/>
          <w:lang w:eastAsia="uk-UA"/>
        </w:rPr>
        <w:t xml:space="preserve">головуючого – </w:t>
      </w:r>
      <w:r w:rsidR="004D5615" w:rsidRPr="00E12464">
        <w:rPr>
          <w:rFonts w:ascii="Times New Roman" w:eastAsia="Times New Roman" w:hAnsi="Times New Roman" w:cs="Times New Roman"/>
          <w:sz w:val="28"/>
          <w:szCs w:val="28"/>
          <w:lang w:eastAsia="uk-UA"/>
        </w:rPr>
        <w:t>Олексія ОМЕЛЬЯНА</w:t>
      </w:r>
      <w:r w:rsidRPr="00E12464">
        <w:rPr>
          <w:rFonts w:ascii="Times New Roman" w:eastAsia="Times New Roman" w:hAnsi="Times New Roman" w:cs="Times New Roman"/>
          <w:sz w:val="28"/>
          <w:szCs w:val="28"/>
          <w:lang w:eastAsia="uk-UA"/>
        </w:rPr>
        <w:t>,</w:t>
      </w:r>
    </w:p>
    <w:p w14:paraId="6D147E61" w14:textId="77777777" w:rsidR="00B45DC8" w:rsidRPr="00E12464" w:rsidRDefault="00EC5554" w:rsidP="00ED3D9D">
      <w:pPr>
        <w:spacing w:after="0" w:line="240" w:lineRule="auto"/>
        <w:rPr>
          <w:rFonts w:ascii="Times New Roman" w:eastAsia="Times New Roman" w:hAnsi="Times New Roman" w:cs="Times New Roman"/>
          <w:sz w:val="28"/>
          <w:szCs w:val="28"/>
          <w:lang w:eastAsia="uk-UA"/>
        </w:rPr>
      </w:pPr>
      <w:r w:rsidRPr="00E12464">
        <w:rPr>
          <w:rFonts w:ascii="Times New Roman" w:eastAsia="Times New Roman" w:hAnsi="Times New Roman" w:cs="Times New Roman"/>
          <w:sz w:val="28"/>
          <w:szCs w:val="28"/>
          <w:lang w:eastAsia="uk-UA"/>
        </w:rPr>
        <w:t xml:space="preserve"> </w:t>
      </w:r>
    </w:p>
    <w:p w14:paraId="46415369" w14:textId="77777777" w:rsidR="00B45DC8" w:rsidRPr="00E12464" w:rsidRDefault="00B45DC8" w:rsidP="00ED3D9D">
      <w:pPr>
        <w:spacing w:after="0" w:line="240" w:lineRule="auto"/>
        <w:jc w:val="both"/>
        <w:rPr>
          <w:rFonts w:ascii="Times New Roman" w:eastAsia="Times New Roman" w:hAnsi="Times New Roman" w:cs="Times New Roman"/>
          <w:sz w:val="28"/>
          <w:szCs w:val="28"/>
          <w:lang w:eastAsia="uk-UA"/>
        </w:rPr>
      </w:pPr>
      <w:r w:rsidRPr="00E12464">
        <w:rPr>
          <w:rFonts w:ascii="Times New Roman" w:eastAsia="Times New Roman" w:hAnsi="Times New Roman" w:cs="Times New Roman"/>
          <w:sz w:val="28"/>
          <w:szCs w:val="28"/>
          <w:lang w:eastAsia="uk-UA"/>
        </w:rPr>
        <w:t xml:space="preserve">членів Комісії: </w:t>
      </w:r>
      <w:r w:rsidR="004D5615" w:rsidRPr="00E12464">
        <w:rPr>
          <w:rFonts w:ascii="Times New Roman" w:eastAsia="Times New Roman" w:hAnsi="Times New Roman" w:cs="Times New Roman"/>
          <w:sz w:val="28"/>
          <w:szCs w:val="28"/>
          <w:lang w:eastAsia="uk-UA"/>
        </w:rPr>
        <w:t>Ярослава ДУХА (доповідач)</w:t>
      </w:r>
      <w:r w:rsidRPr="00E12464">
        <w:rPr>
          <w:rFonts w:ascii="Times New Roman" w:eastAsia="Times New Roman" w:hAnsi="Times New Roman" w:cs="Times New Roman"/>
          <w:sz w:val="28"/>
          <w:szCs w:val="28"/>
          <w:lang w:eastAsia="uk-UA"/>
        </w:rPr>
        <w:t xml:space="preserve">, </w:t>
      </w:r>
      <w:r w:rsidR="004D5615" w:rsidRPr="00E12464">
        <w:rPr>
          <w:rFonts w:ascii="Times New Roman" w:eastAsia="Times New Roman" w:hAnsi="Times New Roman" w:cs="Times New Roman"/>
          <w:sz w:val="28"/>
          <w:szCs w:val="28"/>
          <w:lang w:eastAsia="uk-UA"/>
        </w:rPr>
        <w:t xml:space="preserve">Ігоря КУШНІРА, Володимира ЛУГАНСЬКОГО, </w:t>
      </w:r>
    </w:p>
    <w:p w14:paraId="5329CCDE" w14:textId="77777777" w:rsidR="00B45DC8" w:rsidRPr="00E12464" w:rsidRDefault="00B45DC8" w:rsidP="00ED3D9D">
      <w:pPr>
        <w:spacing w:after="0" w:line="240" w:lineRule="auto"/>
        <w:rPr>
          <w:rFonts w:ascii="Times New Roman" w:eastAsia="Times New Roman" w:hAnsi="Times New Roman" w:cs="Times New Roman"/>
          <w:sz w:val="28"/>
          <w:szCs w:val="28"/>
          <w:lang w:eastAsia="uk-UA"/>
        </w:rPr>
      </w:pPr>
    </w:p>
    <w:p w14:paraId="05A545CE" w14:textId="77777777" w:rsidR="00B45DC8" w:rsidRPr="00E12464" w:rsidRDefault="00B45DC8" w:rsidP="00ED3D9D">
      <w:pPr>
        <w:spacing w:after="0" w:line="240" w:lineRule="auto"/>
        <w:jc w:val="both"/>
        <w:rPr>
          <w:rFonts w:ascii="Times New Roman" w:eastAsia="Times New Roman" w:hAnsi="Times New Roman" w:cs="Times New Roman"/>
          <w:sz w:val="28"/>
          <w:szCs w:val="28"/>
          <w:lang w:eastAsia="uk-UA"/>
        </w:rPr>
      </w:pPr>
      <w:r w:rsidRPr="00E12464">
        <w:rPr>
          <w:rFonts w:ascii="Times New Roman" w:eastAsia="Times New Roman" w:hAnsi="Times New Roman" w:cs="Times New Roman"/>
          <w:sz w:val="28"/>
          <w:szCs w:val="28"/>
          <w:lang w:eastAsia="uk-UA"/>
        </w:rPr>
        <w:t>за участі:</w:t>
      </w:r>
    </w:p>
    <w:p w14:paraId="3073AB8E" w14:textId="77777777" w:rsidR="00846B26" w:rsidRPr="00E12464" w:rsidRDefault="00846B26" w:rsidP="00ED3D9D">
      <w:pPr>
        <w:spacing w:after="0" w:line="240" w:lineRule="auto"/>
        <w:jc w:val="both"/>
        <w:rPr>
          <w:rFonts w:ascii="Times New Roman" w:eastAsia="Times New Roman" w:hAnsi="Times New Roman" w:cs="Times New Roman"/>
          <w:sz w:val="28"/>
          <w:szCs w:val="28"/>
          <w:lang w:eastAsia="uk-UA"/>
        </w:rPr>
      </w:pPr>
    </w:p>
    <w:p w14:paraId="60893782" w14:textId="77777777" w:rsidR="00846B26" w:rsidRPr="00E12464" w:rsidRDefault="00846B26" w:rsidP="00ED3D9D">
      <w:pPr>
        <w:spacing w:after="0" w:line="240" w:lineRule="auto"/>
        <w:jc w:val="both"/>
        <w:rPr>
          <w:rFonts w:ascii="Times New Roman" w:eastAsia="Times New Roman" w:hAnsi="Times New Roman" w:cs="Times New Roman"/>
          <w:sz w:val="28"/>
          <w:szCs w:val="28"/>
          <w:lang w:eastAsia="uk-UA"/>
        </w:rPr>
      </w:pPr>
      <w:r w:rsidRPr="00E12464">
        <w:rPr>
          <w:rFonts w:ascii="Times New Roman" w:eastAsia="Times New Roman" w:hAnsi="Times New Roman" w:cs="Times New Roman"/>
          <w:sz w:val="28"/>
          <w:szCs w:val="28"/>
          <w:lang w:eastAsia="uk-UA"/>
        </w:rPr>
        <w:t xml:space="preserve">уповноваженого представника Громадської ради доброчесності </w:t>
      </w:r>
      <w:r w:rsidR="009315B7" w:rsidRPr="00E12464">
        <w:rPr>
          <w:rFonts w:ascii="Times New Roman" w:eastAsia="Times New Roman" w:hAnsi="Times New Roman" w:cs="Times New Roman"/>
          <w:sz w:val="28"/>
          <w:szCs w:val="28"/>
          <w:lang w:eastAsia="uk-UA"/>
        </w:rPr>
        <w:br/>
      </w:r>
      <w:r w:rsidR="00354E3F">
        <w:rPr>
          <w:rFonts w:ascii="Times New Roman" w:eastAsia="Times New Roman" w:hAnsi="Times New Roman" w:cs="Times New Roman"/>
          <w:sz w:val="28"/>
          <w:szCs w:val="28"/>
          <w:lang w:eastAsia="uk-UA"/>
        </w:rPr>
        <w:t>Ярослави ВОЛЬВАЧ</w:t>
      </w:r>
      <w:r w:rsidRPr="00E12464">
        <w:rPr>
          <w:rFonts w:ascii="Times New Roman" w:eastAsia="Times New Roman" w:hAnsi="Times New Roman" w:cs="Times New Roman"/>
          <w:sz w:val="28"/>
          <w:szCs w:val="28"/>
          <w:lang w:eastAsia="uk-UA"/>
        </w:rPr>
        <w:t>,</w:t>
      </w:r>
    </w:p>
    <w:p w14:paraId="0B2356AA" w14:textId="77777777" w:rsidR="00EC5554" w:rsidRPr="00E12464" w:rsidRDefault="00EC5554" w:rsidP="00ED3D9D">
      <w:pPr>
        <w:spacing w:after="0" w:line="240" w:lineRule="auto"/>
        <w:jc w:val="both"/>
        <w:rPr>
          <w:rFonts w:ascii="Times New Roman" w:eastAsia="Times New Roman" w:hAnsi="Times New Roman" w:cs="Times New Roman"/>
          <w:sz w:val="28"/>
          <w:szCs w:val="28"/>
          <w:lang w:eastAsia="uk-UA"/>
        </w:rPr>
      </w:pPr>
    </w:p>
    <w:p w14:paraId="65C06277" w14:textId="77777777" w:rsidR="00EC5554" w:rsidRPr="00E12464" w:rsidRDefault="00EC5554" w:rsidP="00ED3D9D">
      <w:pPr>
        <w:spacing w:after="0" w:line="240" w:lineRule="auto"/>
        <w:jc w:val="both"/>
        <w:rPr>
          <w:rFonts w:ascii="Times New Roman" w:eastAsia="Times New Roman" w:hAnsi="Times New Roman" w:cs="Times New Roman"/>
          <w:sz w:val="28"/>
          <w:szCs w:val="28"/>
          <w:lang w:eastAsia="uk-UA"/>
        </w:rPr>
      </w:pPr>
      <w:r w:rsidRPr="00E12464">
        <w:rPr>
          <w:rFonts w:ascii="Times New Roman" w:eastAsia="Times New Roman" w:hAnsi="Times New Roman" w:cs="Times New Roman"/>
          <w:sz w:val="28"/>
          <w:szCs w:val="28"/>
          <w:lang w:eastAsia="uk-UA"/>
        </w:rPr>
        <w:t xml:space="preserve">кандидата на посаду судді </w:t>
      </w:r>
      <w:r w:rsidR="005F2C2C" w:rsidRPr="00E12464">
        <w:rPr>
          <w:rFonts w:ascii="Times New Roman" w:hAnsi="Times New Roman" w:cs="Times New Roman"/>
          <w:sz w:val="28"/>
          <w:szCs w:val="28"/>
        </w:rPr>
        <w:t>апеляційного загального суду</w:t>
      </w:r>
      <w:r w:rsidRPr="00E12464">
        <w:rPr>
          <w:rFonts w:ascii="Times New Roman" w:eastAsia="Times New Roman" w:hAnsi="Times New Roman" w:cs="Times New Roman"/>
          <w:sz w:val="28"/>
          <w:szCs w:val="28"/>
          <w:lang w:eastAsia="uk-UA"/>
        </w:rPr>
        <w:t xml:space="preserve"> </w:t>
      </w:r>
      <w:r w:rsidR="0037759E">
        <w:rPr>
          <w:rFonts w:ascii="Times New Roman" w:eastAsia="Times New Roman" w:hAnsi="Times New Roman" w:cs="Times New Roman"/>
          <w:sz w:val="28"/>
          <w:szCs w:val="28"/>
          <w:lang w:eastAsia="uk-UA"/>
        </w:rPr>
        <w:t xml:space="preserve">Ольги </w:t>
      </w:r>
      <w:r w:rsidR="006D0737">
        <w:rPr>
          <w:rFonts w:ascii="Times New Roman" w:eastAsia="Times New Roman" w:hAnsi="Times New Roman" w:cs="Times New Roman"/>
          <w:sz w:val="28"/>
          <w:szCs w:val="28"/>
          <w:lang w:eastAsia="uk-UA"/>
        </w:rPr>
        <w:t>БІЛІНСЬКОЇ</w:t>
      </w:r>
      <w:r w:rsidRPr="00E12464">
        <w:rPr>
          <w:rFonts w:ascii="Times New Roman" w:eastAsia="Times New Roman" w:hAnsi="Times New Roman" w:cs="Times New Roman"/>
          <w:sz w:val="28"/>
          <w:szCs w:val="28"/>
          <w:lang w:eastAsia="uk-UA"/>
        </w:rPr>
        <w:t>,</w:t>
      </w:r>
    </w:p>
    <w:p w14:paraId="208E5D9A" w14:textId="77777777" w:rsidR="00B45DC8" w:rsidRPr="00E12464" w:rsidRDefault="00B45DC8" w:rsidP="00ED3D9D">
      <w:pPr>
        <w:spacing w:after="0" w:line="240" w:lineRule="auto"/>
        <w:rPr>
          <w:rFonts w:ascii="Times New Roman" w:eastAsia="Times New Roman" w:hAnsi="Times New Roman" w:cs="Times New Roman"/>
          <w:sz w:val="28"/>
          <w:szCs w:val="28"/>
          <w:lang w:eastAsia="uk-UA"/>
        </w:rPr>
      </w:pPr>
    </w:p>
    <w:p w14:paraId="10A9A5C7" w14:textId="77777777" w:rsidR="00B45DC8" w:rsidRPr="00E12464" w:rsidRDefault="00EC5554" w:rsidP="00ED2B54">
      <w:pPr>
        <w:spacing w:after="0" w:line="240" w:lineRule="auto"/>
        <w:jc w:val="both"/>
        <w:rPr>
          <w:rFonts w:ascii="Times New Roman" w:eastAsia="Times New Roman" w:hAnsi="Times New Roman" w:cs="Times New Roman"/>
          <w:sz w:val="28"/>
          <w:szCs w:val="28"/>
          <w:lang w:eastAsia="uk-UA"/>
        </w:rPr>
      </w:pPr>
      <w:r w:rsidRPr="00E12464">
        <w:rPr>
          <w:rFonts w:ascii="Times New Roman" w:hAnsi="Times New Roman" w:cs="Times New Roman"/>
          <w:sz w:val="28"/>
          <w:szCs w:val="28"/>
        </w:rPr>
        <w:t xml:space="preserve">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sidR="00354E3F">
        <w:rPr>
          <w:rFonts w:ascii="Times New Roman" w:hAnsi="Times New Roman" w:cs="Times New Roman"/>
          <w:sz w:val="28"/>
          <w:szCs w:val="28"/>
        </w:rPr>
        <w:t>Білінської Ольги Володимирівни</w:t>
      </w:r>
      <w:r w:rsidR="00C37DE1">
        <w:rPr>
          <w:rFonts w:ascii="Times New Roman" w:hAnsi="Times New Roman" w:cs="Times New Roman"/>
          <w:sz w:val="28"/>
          <w:szCs w:val="28"/>
        </w:rPr>
        <w:t xml:space="preserve"> </w:t>
      </w:r>
      <w:r w:rsidR="00BA574D" w:rsidRPr="00E12464">
        <w:rPr>
          <w:rFonts w:ascii="Times New Roman" w:hAnsi="Times New Roman" w:cs="Times New Roman"/>
          <w:sz w:val="28"/>
          <w:szCs w:val="28"/>
        </w:rPr>
        <w:t>в межах конкурсу, оголошеного рішенням Комісії від 14 вересня 2023 року № 94/зп-23 (зі змінами)</w:t>
      </w:r>
      <w:r w:rsidR="00B45DC8" w:rsidRPr="00E12464">
        <w:rPr>
          <w:rFonts w:ascii="Times New Roman" w:eastAsia="Times New Roman" w:hAnsi="Times New Roman" w:cs="Times New Roman"/>
          <w:sz w:val="28"/>
          <w:szCs w:val="28"/>
          <w:lang w:eastAsia="uk-UA"/>
        </w:rPr>
        <w:t>,</w:t>
      </w:r>
    </w:p>
    <w:p w14:paraId="57498C0C" w14:textId="77777777" w:rsidR="003E70CD" w:rsidRPr="00E12464" w:rsidRDefault="003E70CD" w:rsidP="00ED2B54">
      <w:pPr>
        <w:spacing w:after="0" w:line="240" w:lineRule="auto"/>
        <w:jc w:val="center"/>
        <w:rPr>
          <w:rFonts w:ascii="Times New Roman" w:eastAsia="Times New Roman" w:hAnsi="Times New Roman" w:cs="Times New Roman"/>
          <w:sz w:val="28"/>
          <w:szCs w:val="28"/>
          <w:lang w:eastAsia="uk-UA"/>
        </w:rPr>
      </w:pPr>
    </w:p>
    <w:p w14:paraId="3B8E9083" w14:textId="77777777" w:rsidR="00B45DC8" w:rsidRPr="00E12464" w:rsidRDefault="00B45DC8" w:rsidP="00ED2B54">
      <w:pPr>
        <w:spacing w:after="0" w:line="240" w:lineRule="auto"/>
        <w:jc w:val="center"/>
        <w:rPr>
          <w:rFonts w:ascii="Times New Roman" w:eastAsia="Times New Roman" w:hAnsi="Times New Roman" w:cs="Times New Roman"/>
          <w:sz w:val="28"/>
          <w:szCs w:val="28"/>
          <w:lang w:eastAsia="uk-UA"/>
        </w:rPr>
      </w:pPr>
      <w:r w:rsidRPr="00E12464">
        <w:rPr>
          <w:rFonts w:ascii="Times New Roman" w:eastAsia="Times New Roman" w:hAnsi="Times New Roman" w:cs="Times New Roman"/>
          <w:sz w:val="28"/>
          <w:szCs w:val="28"/>
          <w:lang w:eastAsia="uk-UA"/>
        </w:rPr>
        <w:t>встановила:</w:t>
      </w:r>
    </w:p>
    <w:p w14:paraId="674AB77F" w14:textId="77777777" w:rsidR="00B45DC8" w:rsidRPr="00E12464" w:rsidRDefault="00B45DC8" w:rsidP="00ED2B54">
      <w:pPr>
        <w:spacing w:after="0" w:line="240" w:lineRule="auto"/>
        <w:jc w:val="center"/>
        <w:rPr>
          <w:rFonts w:ascii="Times New Roman" w:eastAsia="Times New Roman" w:hAnsi="Times New Roman" w:cs="Times New Roman"/>
          <w:sz w:val="28"/>
          <w:szCs w:val="28"/>
          <w:lang w:eastAsia="uk-UA"/>
        </w:rPr>
      </w:pPr>
    </w:p>
    <w:p w14:paraId="386E6F09" w14:textId="77777777" w:rsidR="002D6826" w:rsidRPr="00E12464" w:rsidRDefault="004970DE" w:rsidP="00ED2B54">
      <w:pPr>
        <w:spacing w:after="0" w:line="240" w:lineRule="auto"/>
        <w:ind w:firstLine="709"/>
        <w:jc w:val="both"/>
        <w:rPr>
          <w:rFonts w:ascii="Times New Roman" w:eastAsia="Times New Roman" w:hAnsi="Times New Roman" w:cs="Times New Roman"/>
          <w:b/>
          <w:sz w:val="28"/>
          <w:szCs w:val="28"/>
          <w:lang w:eastAsia="uk-UA"/>
        </w:rPr>
      </w:pPr>
      <w:r w:rsidRPr="00E12464">
        <w:rPr>
          <w:rFonts w:ascii="Times New Roman" w:eastAsia="Times New Roman" w:hAnsi="Times New Roman" w:cs="Times New Roman"/>
          <w:b/>
          <w:sz w:val="28"/>
          <w:szCs w:val="28"/>
          <w:lang w:eastAsia="uk-UA"/>
        </w:rPr>
        <w:t>Стислий виклад інформації про кар’єру та кваліфікаційне оцінювання кандидата</w:t>
      </w:r>
    </w:p>
    <w:p w14:paraId="7FA67552" w14:textId="77777777" w:rsidR="002D3BE4" w:rsidRPr="00E12464" w:rsidRDefault="00ED3D9D" w:rsidP="00ED2B54">
      <w:pPr>
        <w:spacing w:after="0" w:line="240" w:lineRule="auto"/>
        <w:ind w:firstLine="709"/>
        <w:jc w:val="both"/>
        <w:rPr>
          <w:rFonts w:ascii="Times New Roman" w:eastAsia="Times New Roman" w:hAnsi="Times New Roman" w:cs="Times New Roman"/>
          <w:b/>
          <w:sz w:val="28"/>
          <w:szCs w:val="28"/>
          <w:lang w:eastAsia="uk-UA"/>
        </w:rPr>
      </w:pPr>
      <w:r w:rsidRPr="00E12464">
        <w:rPr>
          <w:rFonts w:ascii="Times New Roman" w:hAnsi="Times New Roman" w:cs="Times New Roman"/>
          <w:sz w:val="28"/>
          <w:szCs w:val="28"/>
        </w:rPr>
        <w:t>Рішенням Комісії від 14 вересня 2023 року № 94/зп-23 (зі змінами) оголошено конкурс на зайняття 550 вакантних посад суддів в апеляційних судах (далі – Конкурс).</w:t>
      </w:r>
    </w:p>
    <w:p w14:paraId="2FEFCED0" w14:textId="77777777" w:rsidR="002D3BE4" w:rsidRPr="00D3329C" w:rsidRDefault="00ED3D9D" w:rsidP="00ED2B54">
      <w:pPr>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До Комісії у встановлений строк із заявою про участь у Конкурсі зверну</w:t>
      </w:r>
      <w:r w:rsidR="00354E3F">
        <w:rPr>
          <w:rFonts w:ascii="Times New Roman" w:hAnsi="Times New Roman" w:cs="Times New Roman"/>
          <w:sz w:val="28"/>
          <w:szCs w:val="28"/>
        </w:rPr>
        <w:t>ла</w:t>
      </w:r>
      <w:r w:rsidR="00DD1AC5" w:rsidRPr="00E12464">
        <w:rPr>
          <w:rFonts w:ascii="Times New Roman" w:hAnsi="Times New Roman" w:cs="Times New Roman"/>
          <w:sz w:val="28"/>
          <w:szCs w:val="28"/>
        </w:rPr>
        <w:t>ся</w:t>
      </w:r>
      <w:r w:rsidRPr="00E12464">
        <w:rPr>
          <w:rFonts w:ascii="Times New Roman" w:hAnsi="Times New Roman" w:cs="Times New Roman"/>
          <w:sz w:val="28"/>
          <w:szCs w:val="28"/>
        </w:rPr>
        <w:t xml:space="preserve"> </w:t>
      </w:r>
      <w:r w:rsidR="00354E3F">
        <w:rPr>
          <w:rFonts w:ascii="Times New Roman" w:hAnsi="Times New Roman" w:cs="Times New Roman"/>
          <w:sz w:val="28"/>
          <w:szCs w:val="28"/>
        </w:rPr>
        <w:t xml:space="preserve">Білінська Ольга Володимирівна </w:t>
      </w:r>
      <w:r w:rsidRPr="00E12464">
        <w:rPr>
          <w:rFonts w:ascii="Times New Roman" w:hAnsi="Times New Roman" w:cs="Times New Roman"/>
          <w:sz w:val="28"/>
          <w:szCs w:val="28"/>
        </w:rPr>
        <w:t xml:space="preserve">як особа, яка відповідає вимогам пункту </w:t>
      </w:r>
      <w:r w:rsidR="00C37DE1">
        <w:rPr>
          <w:rFonts w:ascii="Times New Roman" w:hAnsi="Times New Roman" w:cs="Times New Roman"/>
          <w:sz w:val="28"/>
          <w:szCs w:val="28"/>
        </w:rPr>
        <w:t>1</w:t>
      </w:r>
      <w:r w:rsidRPr="00E12464">
        <w:rPr>
          <w:rFonts w:ascii="Times New Roman" w:hAnsi="Times New Roman" w:cs="Times New Roman"/>
          <w:sz w:val="28"/>
          <w:szCs w:val="28"/>
        </w:rPr>
        <w:t xml:space="preserve"> частини першої статті 28 Закону України «Про судоустрій і статус суддів» (далі – Закон), </w:t>
      </w:r>
      <w:r w:rsidRPr="00D3329C">
        <w:rPr>
          <w:rFonts w:ascii="Times New Roman" w:hAnsi="Times New Roman" w:cs="Times New Roman"/>
          <w:sz w:val="28"/>
          <w:szCs w:val="28"/>
        </w:rPr>
        <w:t xml:space="preserve">тобто </w:t>
      </w:r>
      <w:r w:rsidR="00560E23" w:rsidRPr="00D3329C">
        <w:rPr>
          <w:rFonts w:ascii="Times New Roman" w:hAnsi="Times New Roman" w:cs="Times New Roman"/>
          <w:sz w:val="28"/>
          <w:szCs w:val="28"/>
          <w:shd w:val="clear" w:color="auto" w:fill="FFFFFF"/>
        </w:rPr>
        <w:t xml:space="preserve">має </w:t>
      </w:r>
      <w:r w:rsidR="00354E3F" w:rsidRPr="00D3329C">
        <w:rPr>
          <w:rFonts w:ascii="Times New Roman" w:hAnsi="Times New Roman" w:cs="Times New Roman"/>
          <w:sz w:val="28"/>
          <w:szCs w:val="28"/>
          <w:shd w:val="clear" w:color="auto" w:fill="FFFFFF"/>
        </w:rPr>
        <w:t>стаж роботи на посаді судді не менше п’яти років</w:t>
      </w:r>
      <w:r w:rsidRPr="00D3329C">
        <w:rPr>
          <w:rFonts w:ascii="Times New Roman" w:hAnsi="Times New Roman" w:cs="Times New Roman"/>
          <w:sz w:val="28"/>
          <w:szCs w:val="28"/>
        </w:rPr>
        <w:t>.</w:t>
      </w:r>
    </w:p>
    <w:p w14:paraId="1DDDDD80" w14:textId="57FDD6B2" w:rsidR="00FF7DAB" w:rsidRPr="004757BE" w:rsidRDefault="009B4D4D" w:rsidP="00ED2B5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Білінська О.В.</w:t>
      </w:r>
      <w:r w:rsidR="001F770B">
        <w:rPr>
          <w:rFonts w:ascii="Times New Roman" w:hAnsi="Times New Roman" w:cs="Times New Roman"/>
          <w:sz w:val="28"/>
          <w:szCs w:val="28"/>
        </w:rPr>
        <w:t xml:space="preserve">, дата народження – </w:t>
      </w:r>
      <w:r w:rsidR="005629EE">
        <w:rPr>
          <w:rFonts w:ascii="Times New Roman" w:hAnsi="Times New Roman" w:cs="Times New Roman"/>
          <w:sz w:val="28"/>
          <w:szCs w:val="28"/>
        </w:rPr>
        <w:t>_______________</w:t>
      </w:r>
      <w:r w:rsidR="00501EAD" w:rsidRPr="004757BE">
        <w:rPr>
          <w:rFonts w:ascii="Times New Roman" w:hAnsi="Times New Roman" w:cs="Times New Roman"/>
          <w:sz w:val="28"/>
          <w:szCs w:val="28"/>
        </w:rPr>
        <w:t xml:space="preserve"> </w:t>
      </w:r>
      <w:r w:rsidR="00FF7DAB" w:rsidRPr="004757BE">
        <w:rPr>
          <w:rFonts w:ascii="Times New Roman" w:hAnsi="Times New Roman" w:cs="Times New Roman"/>
          <w:sz w:val="28"/>
          <w:szCs w:val="28"/>
        </w:rPr>
        <w:t xml:space="preserve">року, </w:t>
      </w:r>
      <w:r w:rsidR="001F770B">
        <w:rPr>
          <w:rFonts w:ascii="Times New Roman" w:hAnsi="Times New Roman" w:cs="Times New Roman"/>
          <w:sz w:val="28"/>
          <w:szCs w:val="28"/>
        </w:rPr>
        <w:t xml:space="preserve">розпочала </w:t>
      </w:r>
      <w:r w:rsidR="00FF7DAB" w:rsidRPr="004757BE">
        <w:rPr>
          <w:rFonts w:ascii="Times New Roman" w:hAnsi="Times New Roman" w:cs="Times New Roman"/>
          <w:sz w:val="28"/>
          <w:szCs w:val="28"/>
        </w:rPr>
        <w:t>професійн</w:t>
      </w:r>
      <w:r w:rsidR="001F770B">
        <w:rPr>
          <w:rFonts w:ascii="Times New Roman" w:hAnsi="Times New Roman" w:cs="Times New Roman"/>
          <w:sz w:val="28"/>
          <w:szCs w:val="28"/>
        </w:rPr>
        <w:t>у</w:t>
      </w:r>
      <w:r w:rsidR="00FF7DAB" w:rsidRPr="004757BE">
        <w:rPr>
          <w:rFonts w:ascii="Times New Roman" w:hAnsi="Times New Roman" w:cs="Times New Roman"/>
          <w:sz w:val="28"/>
          <w:szCs w:val="28"/>
        </w:rPr>
        <w:t xml:space="preserve"> діяльн</w:t>
      </w:r>
      <w:r w:rsidR="001F770B">
        <w:rPr>
          <w:rFonts w:ascii="Times New Roman" w:hAnsi="Times New Roman" w:cs="Times New Roman"/>
          <w:sz w:val="28"/>
          <w:szCs w:val="28"/>
        </w:rPr>
        <w:t>і</w:t>
      </w:r>
      <w:r w:rsidR="00FF7DAB" w:rsidRPr="004757BE">
        <w:rPr>
          <w:rFonts w:ascii="Times New Roman" w:hAnsi="Times New Roman" w:cs="Times New Roman"/>
          <w:sz w:val="28"/>
          <w:szCs w:val="28"/>
        </w:rPr>
        <w:t>ст</w:t>
      </w:r>
      <w:r w:rsidR="001F770B">
        <w:rPr>
          <w:rFonts w:ascii="Times New Roman" w:hAnsi="Times New Roman" w:cs="Times New Roman"/>
          <w:sz w:val="28"/>
          <w:szCs w:val="28"/>
        </w:rPr>
        <w:t>ь</w:t>
      </w:r>
      <w:r w:rsidR="00FF7DAB" w:rsidRPr="004757BE">
        <w:rPr>
          <w:rFonts w:ascii="Times New Roman" w:hAnsi="Times New Roman" w:cs="Times New Roman"/>
          <w:sz w:val="28"/>
          <w:szCs w:val="28"/>
        </w:rPr>
        <w:t xml:space="preserve"> </w:t>
      </w:r>
      <w:r w:rsidR="001F770B">
        <w:rPr>
          <w:rFonts w:ascii="Times New Roman" w:hAnsi="Times New Roman" w:cs="Times New Roman"/>
          <w:sz w:val="28"/>
          <w:szCs w:val="28"/>
        </w:rPr>
        <w:t>у</w:t>
      </w:r>
      <w:r w:rsidR="00FF7DAB" w:rsidRPr="004757BE">
        <w:rPr>
          <w:rFonts w:ascii="Times New Roman" w:hAnsi="Times New Roman" w:cs="Times New Roman"/>
          <w:sz w:val="28"/>
          <w:szCs w:val="28"/>
        </w:rPr>
        <w:t xml:space="preserve"> </w:t>
      </w:r>
      <w:r w:rsidR="004F707D">
        <w:rPr>
          <w:rFonts w:ascii="Times New Roman" w:hAnsi="Times New Roman" w:cs="Times New Roman"/>
          <w:sz w:val="28"/>
          <w:szCs w:val="28"/>
        </w:rPr>
        <w:t>січ</w:t>
      </w:r>
      <w:r w:rsidR="004757BE" w:rsidRPr="004757BE">
        <w:rPr>
          <w:rFonts w:ascii="Times New Roman" w:hAnsi="Times New Roman" w:cs="Times New Roman"/>
          <w:sz w:val="28"/>
          <w:szCs w:val="28"/>
        </w:rPr>
        <w:t>н</w:t>
      </w:r>
      <w:r w:rsidR="001F770B">
        <w:rPr>
          <w:rFonts w:ascii="Times New Roman" w:hAnsi="Times New Roman" w:cs="Times New Roman"/>
          <w:sz w:val="28"/>
          <w:szCs w:val="28"/>
        </w:rPr>
        <w:t>і</w:t>
      </w:r>
      <w:r w:rsidR="00FF7DAB" w:rsidRPr="004757BE">
        <w:rPr>
          <w:rFonts w:ascii="Times New Roman" w:hAnsi="Times New Roman" w:cs="Times New Roman"/>
          <w:sz w:val="28"/>
          <w:szCs w:val="28"/>
        </w:rPr>
        <w:t xml:space="preserve"> 200</w:t>
      </w:r>
      <w:r w:rsidR="004F707D">
        <w:rPr>
          <w:rFonts w:ascii="Times New Roman" w:hAnsi="Times New Roman" w:cs="Times New Roman"/>
          <w:sz w:val="28"/>
          <w:szCs w:val="28"/>
        </w:rPr>
        <w:t>3</w:t>
      </w:r>
      <w:r w:rsidR="00FF7DAB" w:rsidRPr="004757BE">
        <w:rPr>
          <w:rFonts w:ascii="Times New Roman" w:hAnsi="Times New Roman" w:cs="Times New Roman"/>
          <w:sz w:val="28"/>
          <w:szCs w:val="28"/>
        </w:rPr>
        <w:t xml:space="preserve"> року</w:t>
      </w:r>
      <w:r w:rsidR="001F770B">
        <w:rPr>
          <w:rFonts w:ascii="Times New Roman" w:hAnsi="Times New Roman" w:cs="Times New Roman"/>
          <w:sz w:val="28"/>
          <w:szCs w:val="28"/>
        </w:rPr>
        <w:t>;</w:t>
      </w:r>
      <w:r w:rsidR="00FF7DAB" w:rsidRPr="004757BE">
        <w:rPr>
          <w:rFonts w:ascii="Times New Roman" w:hAnsi="Times New Roman" w:cs="Times New Roman"/>
          <w:sz w:val="28"/>
          <w:szCs w:val="28"/>
        </w:rPr>
        <w:t xml:space="preserve"> </w:t>
      </w:r>
      <w:r w:rsidR="00501EAD" w:rsidRPr="004757BE">
        <w:rPr>
          <w:rFonts w:ascii="Times New Roman" w:hAnsi="Times New Roman" w:cs="Times New Roman"/>
          <w:sz w:val="28"/>
          <w:szCs w:val="28"/>
        </w:rPr>
        <w:t>з 2010 року є суддею суду першої інстанції</w:t>
      </w:r>
      <w:r w:rsidR="00FF7DAB" w:rsidRPr="004757BE">
        <w:rPr>
          <w:rFonts w:ascii="Times New Roman" w:hAnsi="Times New Roman" w:cs="Times New Roman"/>
          <w:sz w:val="28"/>
          <w:szCs w:val="28"/>
        </w:rPr>
        <w:t xml:space="preserve">. </w:t>
      </w:r>
    </w:p>
    <w:p w14:paraId="63874C78" w14:textId="09C30F38" w:rsidR="004757BE" w:rsidRPr="00D9670F" w:rsidRDefault="00D9670F" w:rsidP="004757BE">
      <w:pPr>
        <w:pStyle w:val="rtejustify"/>
        <w:shd w:val="clear" w:color="auto" w:fill="FFFFFF"/>
        <w:spacing w:before="0" w:beforeAutospacing="0" w:after="0" w:afterAutospacing="0"/>
        <w:ind w:firstLine="708"/>
        <w:contextualSpacing/>
        <w:jc w:val="both"/>
        <w:rPr>
          <w:sz w:val="28"/>
          <w:szCs w:val="28"/>
        </w:rPr>
      </w:pPr>
      <w:r w:rsidRPr="00D9670F">
        <w:rPr>
          <w:sz w:val="28"/>
          <w:szCs w:val="28"/>
          <w:lang w:val="uk-UA"/>
        </w:rPr>
        <w:t>Білінськ</w:t>
      </w:r>
      <w:r w:rsidR="001F770B">
        <w:rPr>
          <w:sz w:val="28"/>
          <w:szCs w:val="28"/>
          <w:lang w:val="uk-UA"/>
        </w:rPr>
        <w:t>у</w:t>
      </w:r>
      <w:r w:rsidRPr="00D9670F">
        <w:rPr>
          <w:sz w:val="28"/>
          <w:szCs w:val="28"/>
          <w:lang w:val="uk-UA"/>
        </w:rPr>
        <w:t xml:space="preserve"> О.В.</w:t>
      </w:r>
      <w:r w:rsidR="004757BE" w:rsidRPr="00D9670F">
        <w:rPr>
          <w:sz w:val="28"/>
          <w:szCs w:val="28"/>
          <w:lang w:val="uk-UA"/>
        </w:rPr>
        <w:t xml:space="preserve"> </w:t>
      </w:r>
      <w:r w:rsidR="004757BE" w:rsidRPr="00D9670F">
        <w:rPr>
          <w:sz w:val="28"/>
          <w:szCs w:val="28"/>
        </w:rPr>
        <w:t>призначен</w:t>
      </w:r>
      <w:r w:rsidR="001F770B">
        <w:rPr>
          <w:sz w:val="28"/>
          <w:szCs w:val="28"/>
          <w:lang w:val="uk-UA"/>
        </w:rPr>
        <w:t>о</w:t>
      </w:r>
      <w:r w:rsidR="004757BE" w:rsidRPr="00D9670F">
        <w:rPr>
          <w:sz w:val="28"/>
          <w:szCs w:val="28"/>
        </w:rPr>
        <w:t xml:space="preserve"> на посаду судді </w:t>
      </w:r>
      <w:r w:rsidRPr="00D9670F">
        <w:rPr>
          <w:sz w:val="28"/>
          <w:szCs w:val="28"/>
          <w:lang w:val="uk-UA"/>
        </w:rPr>
        <w:t>Чугуївського міського</w:t>
      </w:r>
      <w:r w:rsidR="004757BE" w:rsidRPr="00D9670F">
        <w:rPr>
          <w:sz w:val="28"/>
          <w:szCs w:val="28"/>
        </w:rPr>
        <w:t xml:space="preserve"> суду Харківської області строком на п’ять років</w:t>
      </w:r>
      <w:r w:rsidR="004757BE" w:rsidRPr="00D9670F">
        <w:rPr>
          <w:sz w:val="28"/>
          <w:szCs w:val="28"/>
          <w:lang w:val="uk-UA"/>
        </w:rPr>
        <w:t xml:space="preserve"> відповідно до Указу Президента </w:t>
      </w:r>
      <w:r w:rsidR="001F770B">
        <w:rPr>
          <w:sz w:val="28"/>
          <w:szCs w:val="28"/>
          <w:lang w:val="uk-UA"/>
        </w:rPr>
        <w:t xml:space="preserve">України </w:t>
      </w:r>
      <w:r w:rsidR="004757BE" w:rsidRPr="00D9670F">
        <w:rPr>
          <w:sz w:val="28"/>
          <w:szCs w:val="28"/>
        </w:rPr>
        <w:t>від 1</w:t>
      </w:r>
      <w:r w:rsidRPr="00D9670F">
        <w:rPr>
          <w:sz w:val="28"/>
          <w:szCs w:val="28"/>
          <w:lang w:val="uk-UA"/>
        </w:rPr>
        <w:t>8</w:t>
      </w:r>
      <w:r w:rsidR="004757BE" w:rsidRPr="00D9670F">
        <w:rPr>
          <w:sz w:val="28"/>
          <w:szCs w:val="28"/>
        </w:rPr>
        <w:t> </w:t>
      </w:r>
      <w:r w:rsidRPr="00D9670F">
        <w:rPr>
          <w:sz w:val="28"/>
          <w:szCs w:val="28"/>
          <w:lang w:val="uk-UA"/>
        </w:rPr>
        <w:t>червня</w:t>
      </w:r>
      <w:r w:rsidR="004757BE" w:rsidRPr="00D9670F">
        <w:rPr>
          <w:sz w:val="28"/>
          <w:szCs w:val="28"/>
        </w:rPr>
        <w:t xml:space="preserve"> 2010 року № </w:t>
      </w:r>
      <w:r w:rsidRPr="00D9670F">
        <w:rPr>
          <w:sz w:val="28"/>
          <w:szCs w:val="28"/>
          <w:lang w:val="uk-UA"/>
        </w:rPr>
        <w:t>713</w:t>
      </w:r>
      <w:r w:rsidR="004757BE" w:rsidRPr="00D9670F">
        <w:rPr>
          <w:sz w:val="28"/>
          <w:szCs w:val="28"/>
        </w:rPr>
        <w:t>/2010.</w:t>
      </w:r>
    </w:p>
    <w:p w14:paraId="588D70AF" w14:textId="1841CAB3" w:rsidR="00D9670F" w:rsidRDefault="004757BE" w:rsidP="001F770B">
      <w:pPr>
        <w:spacing w:after="0" w:line="240" w:lineRule="auto"/>
        <w:jc w:val="both"/>
        <w:rPr>
          <w:rFonts w:ascii="Times New Roman" w:eastAsia="Times New Roman" w:hAnsi="Times New Roman" w:cs="Times New Roman"/>
          <w:color w:val="000000"/>
          <w:sz w:val="28"/>
          <w:szCs w:val="28"/>
          <w:lang w:eastAsia="uk-UA"/>
        </w:rPr>
      </w:pPr>
      <w:r w:rsidRPr="00D9670F">
        <w:rPr>
          <w:rFonts w:ascii="Times New Roman" w:hAnsi="Times New Roman" w:cs="Times New Roman"/>
          <w:sz w:val="28"/>
          <w:szCs w:val="28"/>
        </w:rPr>
        <w:tab/>
        <w:t xml:space="preserve">Указом Президента України від </w:t>
      </w:r>
      <w:r w:rsidR="00D9670F" w:rsidRPr="00D9670F">
        <w:rPr>
          <w:rFonts w:ascii="Times New Roman" w:hAnsi="Times New Roman" w:cs="Times New Roman"/>
          <w:sz w:val="28"/>
          <w:szCs w:val="28"/>
        </w:rPr>
        <w:t xml:space="preserve">13 лютого </w:t>
      </w:r>
      <w:r w:rsidRPr="00D9670F">
        <w:rPr>
          <w:rFonts w:ascii="Times New Roman" w:hAnsi="Times New Roman" w:cs="Times New Roman"/>
          <w:sz w:val="28"/>
          <w:szCs w:val="28"/>
        </w:rPr>
        <w:t>201</w:t>
      </w:r>
      <w:r w:rsidR="00D9670F" w:rsidRPr="00D9670F">
        <w:rPr>
          <w:rFonts w:ascii="Times New Roman" w:hAnsi="Times New Roman" w:cs="Times New Roman"/>
          <w:sz w:val="28"/>
          <w:szCs w:val="28"/>
        </w:rPr>
        <w:t>4</w:t>
      </w:r>
      <w:r w:rsidRPr="00D9670F">
        <w:rPr>
          <w:rFonts w:ascii="Times New Roman" w:hAnsi="Times New Roman" w:cs="Times New Roman"/>
          <w:sz w:val="28"/>
          <w:szCs w:val="28"/>
        </w:rPr>
        <w:t xml:space="preserve"> року № </w:t>
      </w:r>
      <w:r w:rsidR="00D9670F" w:rsidRPr="00D9670F">
        <w:rPr>
          <w:rFonts w:ascii="Times New Roman" w:hAnsi="Times New Roman" w:cs="Times New Roman"/>
          <w:sz w:val="28"/>
          <w:szCs w:val="28"/>
        </w:rPr>
        <w:t>75</w:t>
      </w:r>
      <w:r w:rsidRPr="00D9670F">
        <w:rPr>
          <w:rFonts w:ascii="Times New Roman" w:hAnsi="Times New Roman" w:cs="Times New Roman"/>
          <w:sz w:val="28"/>
          <w:szCs w:val="28"/>
        </w:rPr>
        <w:t>/201</w:t>
      </w:r>
      <w:r w:rsidR="00D9670F" w:rsidRPr="00D9670F">
        <w:rPr>
          <w:rFonts w:ascii="Times New Roman" w:hAnsi="Times New Roman" w:cs="Times New Roman"/>
          <w:sz w:val="28"/>
          <w:szCs w:val="28"/>
        </w:rPr>
        <w:t>4</w:t>
      </w:r>
      <w:r w:rsidRPr="00D9670F">
        <w:rPr>
          <w:rFonts w:ascii="Times New Roman" w:hAnsi="Times New Roman" w:cs="Times New Roman"/>
          <w:sz w:val="28"/>
          <w:szCs w:val="28"/>
        </w:rPr>
        <w:t xml:space="preserve"> </w:t>
      </w:r>
      <w:r w:rsidR="001F770B">
        <w:rPr>
          <w:rFonts w:ascii="Times New Roman" w:hAnsi="Times New Roman" w:cs="Times New Roman"/>
          <w:sz w:val="28"/>
          <w:szCs w:val="28"/>
        </w:rPr>
        <w:br/>
      </w:r>
      <w:r w:rsidR="00D9670F" w:rsidRPr="00D9670F">
        <w:rPr>
          <w:rFonts w:ascii="Times New Roman" w:hAnsi="Times New Roman" w:cs="Times New Roman"/>
          <w:sz w:val="28"/>
          <w:szCs w:val="28"/>
        </w:rPr>
        <w:t>Білінську О.В.</w:t>
      </w:r>
      <w:r w:rsidRPr="00D9670F">
        <w:rPr>
          <w:rFonts w:ascii="Times New Roman" w:hAnsi="Times New Roman" w:cs="Times New Roman"/>
          <w:sz w:val="28"/>
          <w:szCs w:val="28"/>
        </w:rPr>
        <w:t xml:space="preserve"> п</w:t>
      </w:r>
      <w:r w:rsidR="00D9670F" w:rsidRPr="00D9670F">
        <w:rPr>
          <w:rFonts w:ascii="Times New Roman" w:hAnsi="Times New Roman" w:cs="Times New Roman"/>
          <w:sz w:val="28"/>
          <w:szCs w:val="28"/>
        </w:rPr>
        <w:t xml:space="preserve">ереведено </w:t>
      </w:r>
      <w:r w:rsidRPr="00D9670F">
        <w:rPr>
          <w:rFonts w:ascii="Times New Roman" w:hAnsi="Times New Roman" w:cs="Times New Roman"/>
          <w:sz w:val="28"/>
          <w:szCs w:val="28"/>
        </w:rPr>
        <w:t>на посаду судді</w:t>
      </w:r>
      <w:r w:rsidR="00D9670F" w:rsidRPr="00D9670F">
        <w:rPr>
          <w:rFonts w:ascii="Times New Roman" w:hAnsi="Times New Roman" w:cs="Times New Roman"/>
          <w:sz w:val="28"/>
          <w:szCs w:val="28"/>
        </w:rPr>
        <w:t xml:space="preserve"> </w:t>
      </w:r>
      <w:r w:rsidR="00D9670F" w:rsidRPr="00D9670F">
        <w:rPr>
          <w:rFonts w:ascii="Times New Roman" w:eastAsia="Times New Roman" w:hAnsi="Times New Roman" w:cs="Times New Roman"/>
          <w:color w:val="000000"/>
          <w:sz w:val="28"/>
          <w:szCs w:val="28"/>
          <w:lang w:eastAsia="uk-UA"/>
        </w:rPr>
        <w:t>Червонозаводського районн</w:t>
      </w:r>
      <w:r w:rsidR="00884E89">
        <w:rPr>
          <w:rFonts w:ascii="Times New Roman" w:eastAsia="Times New Roman" w:hAnsi="Times New Roman" w:cs="Times New Roman"/>
          <w:color w:val="000000"/>
          <w:sz w:val="28"/>
          <w:szCs w:val="28"/>
          <w:lang w:eastAsia="uk-UA"/>
        </w:rPr>
        <w:t>ого</w:t>
      </w:r>
      <w:r w:rsidR="00D9670F" w:rsidRPr="00D9670F">
        <w:rPr>
          <w:rFonts w:ascii="Times New Roman" w:eastAsia="Times New Roman" w:hAnsi="Times New Roman" w:cs="Times New Roman"/>
          <w:color w:val="000000"/>
          <w:sz w:val="28"/>
          <w:szCs w:val="28"/>
          <w:lang w:eastAsia="uk-UA"/>
        </w:rPr>
        <w:t xml:space="preserve"> суд</w:t>
      </w:r>
      <w:r w:rsidR="00884E89">
        <w:rPr>
          <w:rFonts w:ascii="Times New Roman" w:eastAsia="Times New Roman" w:hAnsi="Times New Roman" w:cs="Times New Roman"/>
          <w:color w:val="000000"/>
          <w:sz w:val="28"/>
          <w:szCs w:val="28"/>
          <w:lang w:eastAsia="uk-UA"/>
        </w:rPr>
        <w:t>у</w:t>
      </w:r>
      <w:r w:rsidR="00D9670F" w:rsidRPr="00D9670F">
        <w:rPr>
          <w:rFonts w:ascii="Times New Roman" w:eastAsia="Times New Roman" w:hAnsi="Times New Roman" w:cs="Times New Roman"/>
          <w:color w:val="000000"/>
          <w:sz w:val="28"/>
          <w:szCs w:val="28"/>
          <w:lang w:eastAsia="uk-UA"/>
        </w:rPr>
        <w:t xml:space="preserve"> м</w:t>
      </w:r>
      <w:r w:rsidR="001F770B">
        <w:rPr>
          <w:rFonts w:ascii="Times New Roman" w:eastAsia="Times New Roman" w:hAnsi="Times New Roman" w:cs="Times New Roman"/>
          <w:color w:val="000000"/>
          <w:sz w:val="28"/>
          <w:szCs w:val="28"/>
          <w:lang w:eastAsia="uk-UA"/>
        </w:rPr>
        <w:t>іста</w:t>
      </w:r>
      <w:r w:rsidR="00D9670F" w:rsidRPr="00D9670F">
        <w:rPr>
          <w:rFonts w:ascii="Times New Roman" w:eastAsia="Times New Roman" w:hAnsi="Times New Roman" w:cs="Times New Roman"/>
          <w:color w:val="000000"/>
          <w:sz w:val="28"/>
          <w:szCs w:val="28"/>
          <w:lang w:eastAsia="uk-UA"/>
        </w:rPr>
        <w:t xml:space="preserve"> Харкова</w:t>
      </w:r>
      <w:r w:rsidR="00D9670F">
        <w:rPr>
          <w:rFonts w:ascii="Times New Roman" w:eastAsia="Times New Roman" w:hAnsi="Times New Roman" w:cs="Times New Roman"/>
          <w:color w:val="000000"/>
          <w:sz w:val="28"/>
          <w:szCs w:val="28"/>
          <w:lang w:eastAsia="uk-UA"/>
        </w:rPr>
        <w:t xml:space="preserve">. </w:t>
      </w:r>
    </w:p>
    <w:p w14:paraId="4528C24A" w14:textId="49F0C4F2" w:rsidR="00524248" w:rsidRPr="00D9670F" w:rsidRDefault="00524248" w:rsidP="001F770B">
      <w:pPr>
        <w:spacing w:after="0" w:line="240" w:lineRule="auto"/>
        <w:ind w:firstLine="708"/>
        <w:jc w:val="both"/>
        <w:rPr>
          <w:rFonts w:ascii="Times New Roman" w:eastAsia="Times New Roman" w:hAnsi="Times New Roman" w:cs="Times New Roman"/>
          <w:sz w:val="28"/>
          <w:szCs w:val="28"/>
          <w:lang w:eastAsia="uk-UA"/>
        </w:rPr>
      </w:pPr>
      <w:r w:rsidRPr="00D9670F">
        <w:rPr>
          <w:rFonts w:ascii="Times New Roman" w:hAnsi="Times New Roman" w:cs="Times New Roman"/>
          <w:sz w:val="28"/>
          <w:szCs w:val="28"/>
        </w:rPr>
        <w:t xml:space="preserve">Указом Президента України від </w:t>
      </w:r>
      <w:r>
        <w:rPr>
          <w:rFonts w:ascii="Times New Roman" w:hAnsi="Times New Roman" w:cs="Times New Roman"/>
          <w:sz w:val="28"/>
          <w:szCs w:val="28"/>
        </w:rPr>
        <w:t xml:space="preserve">29 грудня </w:t>
      </w:r>
      <w:r w:rsidRPr="00D9670F">
        <w:rPr>
          <w:rFonts w:ascii="Times New Roman" w:hAnsi="Times New Roman" w:cs="Times New Roman"/>
          <w:sz w:val="28"/>
          <w:szCs w:val="28"/>
        </w:rPr>
        <w:t>201</w:t>
      </w:r>
      <w:r>
        <w:rPr>
          <w:rFonts w:ascii="Times New Roman" w:hAnsi="Times New Roman" w:cs="Times New Roman"/>
          <w:sz w:val="28"/>
          <w:szCs w:val="28"/>
        </w:rPr>
        <w:t>7</w:t>
      </w:r>
      <w:r w:rsidRPr="00D9670F">
        <w:rPr>
          <w:rFonts w:ascii="Times New Roman" w:hAnsi="Times New Roman" w:cs="Times New Roman"/>
          <w:sz w:val="28"/>
          <w:szCs w:val="28"/>
        </w:rPr>
        <w:t xml:space="preserve"> року № </w:t>
      </w:r>
      <w:r>
        <w:rPr>
          <w:rFonts w:ascii="Times New Roman" w:hAnsi="Times New Roman" w:cs="Times New Roman"/>
          <w:sz w:val="28"/>
          <w:szCs w:val="28"/>
        </w:rPr>
        <w:t>441</w:t>
      </w:r>
      <w:r w:rsidRPr="00D9670F">
        <w:rPr>
          <w:rFonts w:ascii="Times New Roman" w:hAnsi="Times New Roman" w:cs="Times New Roman"/>
          <w:sz w:val="28"/>
          <w:szCs w:val="28"/>
        </w:rPr>
        <w:t>/201</w:t>
      </w:r>
      <w:r>
        <w:rPr>
          <w:rFonts w:ascii="Times New Roman" w:hAnsi="Times New Roman" w:cs="Times New Roman"/>
          <w:sz w:val="28"/>
          <w:szCs w:val="28"/>
        </w:rPr>
        <w:t>7</w:t>
      </w:r>
      <w:r w:rsidRPr="00D9670F">
        <w:rPr>
          <w:rFonts w:ascii="Times New Roman" w:hAnsi="Times New Roman" w:cs="Times New Roman"/>
          <w:sz w:val="28"/>
          <w:szCs w:val="28"/>
        </w:rPr>
        <w:t xml:space="preserve"> </w:t>
      </w:r>
      <w:r w:rsidR="001F770B">
        <w:rPr>
          <w:rFonts w:ascii="Times New Roman" w:hAnsi="Times New Roman" w:cs="Times New Roman"/>
          <w:sz w:val="28"/>
          <w:szCs w:val="28"/>
        </w:rPr>
        <w:br/>
      </w:r>
      <w:r w:rsidRPr="00D9670F">
        <w:rPr>
          <w:rFonts w:ascii="Times New Roman" w:hAnsi="Times New Roman" w:cs="Times New Roman"/>
          <w:sz w:val="28"/>
          <w:szCs w:val="28"/>
        </w:rPr>
        <w:t xml:space="preserve">Білінську О.В. </w:t>
      </w:r>
      <w:r>
        <w:rPr>
          <w:rFonts w:ascii="Times New Roman" w:hAnsi="Times New Roman" w:cs="Times New Roman"/>
          <w:sz w:val="28"/>
          <w:szCs w:val="28"/>
        </w:rPr>
        <w:t>призначено</w:t>
      </w:r>
      <w:r w:rsidRPr="00D9670F">
        <w:rPr>
          <w:rFonts w:ascii="Times New Roman" w:hAnsi="Times New Roman" w:cs="Times New Roman"/>
          <w:sz w:val="28"/>
          <w:szCs w:val="28"/>
        </w:rPr>
        <w:t xml:space="preserve"> на посаду судді </w:t>
      </w:r>
      <w:r w:rsidRPr="00D9670F">
        <w:rPr>
          <w:rFonts w:ascii="Times New Roman" w:eastAsia="Times New Roman" w:hAnsi="Times New Roman" w:cs="Times New Roman"/>
          <w:color w:val="000000"/>
          <w:sz w:val="28"/>
          <w:szCs w:val="28"/>
          <w:lang w:eastAsia="uk-UA"/>
        </w:rPr>
        <w:t>Червонозаводського районн</w:t>
      </w:r>
      <w:r>
        <w:rPr>
          <w:rFonts w:ascii="Times New Roman" w:eastAsia="Times New Roman" w:hAnsi="Times New Roman" w:cs="Times New Roman"/>
          <w:color w:val="000000"/>
          <w:sz w:val="28"/>
          <w:szCs w:val="28"/>
          <w:lang w:eastAsia="uk-UA"/>
        </w:rPr>
        <w:t>ого</w:t>
      </w:r>
      <w:r w:rsidRPr="00D9670F">
        <w:rPr>
          <w:rFonts w:ascii="Times New Roman" w:eastAsia="Times New Roman" w:hAnsi="Times New Roman" w:cs="Times New Roman"/>
          <w:color w:val="000000"/>
          <w:sz w:val="28"/>
          <w:szCs w:val="28"/>
          <w:lang w:eastAsia="uk-UA"/>
        </w:rPr>
        <w:t xml:space="preserve"> суд</w:t>
      </w:r>
      <w:r>
        <w:rPr>
          <w:rFonts w:ascii="Times New Roman" w:eastAsia="Times New Roman" w:hAnsi="Times New Roman" w:cs="Times New Roman"/>
          <w:color w:val="000000"/>
          <w:sz w:val="28"/>
          <w:szCs w:val="28"/>
          <w:lang w:eastAsia="uk-UA"/>
        </w:rPr>
        <w:t>у</w:t>
      </w:r>
      <w:r w:rsidRPr="00D9670F">
        <w:rPr>
          <w:rFonts w:ascii="Times New Roman" w:eastAsia="Times New Roman" w:hAnsi="Times New Roman" w:cs="Times New Roman"/>
          <w:color w:val="000000"/>
          <w:sz w:val="28"/>
          <w:szCs w:val="28"/>
          <w:lang w:eastAsia="uk-UA"/>
        </w:rPr>
        <w:t xml:space="preserve"> м</w:t>
      </w:r>
      <w:r w:rsidR="001F770B">
        <w:rPr>
          <w:rFonts w:ascii="Times New Roman" w:eastAsia="Times New Roman" w:hAnsi="Times New Roman" w:cs="Times New Roman"/>
          <w:color w:val="000000"/>
          <w:sz w:val="28"/>
          <w:szCs w:val="28"/>
          <w:lang w:eastAsia="uk-UA"/>
        </w:rPr>
        <w:t>іста</w:t>
      </w:r>
      <w:r w:rsidRPr="00D9670F">
        <w:rPr>
          <w:rFonts w:ascii="Times New Roman" w:eastAsia="Times New Roman" w:hAnsi="Times New Roman" w:cs="Times New Roman"/>
          <w:color w:val="000000"/>
          <w:sz w:val="28"/>
          <w:szCs w:val="28"/>
          <w:lang w:eastAsia="uk-UA"/>
        </w:rPr>
        <w:t xml:space="preserve"> Харкова</w:t>
      </w:r>
      <w:r>
        <w:rPr>
          <w:rFonts w:ascii="Times New Roman" w:eastAsia="Times New Roman" w:hAnsi="Times New Roman" w:cs="Times New Roman"/>
          <w:color w:val="000000"/>
          <w:sz w:val="28"/>
          <w:szCs w:val="28"/>
          <w:lang w:eastAsia="uk-UA"/>
        </w:rPr>
        <w:t>.</w:t>
      </w:r>
    </w:p>
    <w:p w14:paraId="47B26D1F" w14:textId="77777777" w:rsidR="002D3BE4" w:rsidRPr="00E12464" w:rsidRDefault="00ED3D9D" w:rsidP="001F770B">
      <w:pPr>
        <w:spacing w:after="0" w:line="240" w:lineRule="auto"/>
        <w:ind w:firstLine="709"/>
        <w:jc w:val="both"/>
        <w:rPr>
          <w:rFonts w:ascii="Times New Roman" w:eastAsia="Times New Roman" w:hAnsi="Times New Roman" w:cs="Times New Roman"/>
          <w:b/>
          <w:sz w:val="28"/>
          <w:szCs w:val="28"/>
          <w:lang w:eastAsia="uk-UA"/>
        </w:rPr>
      </w:pPr>
      <w:r w:rsidRPr="00E12464">
        <w:rPr>
          <w:rFonts w:ascii="Times New Roman" w:hAnsi="Times New Roman" w:cs="Times New Roman"/>
          <w:sz w:val="28"/>
          <w:szCs w:val="28"/>
        </w:rPr>
        <w:t>Рішенням Комісії від 04 березня 2024 року № </w:t>
      </w:r>
      <w:r w:rsidR="00501EAD" w:rsidRPr="00E12464">
        <w:rPr>
          <w:rFonts w:ascii="Times New Roman" w:hAnsi="Times New Roman" w:cs="Times New Roman"/>
          <w:sz w:val="28"/>
          <w:szCs w:val="28"/>
        </w:rPr>
        <w:t>1</w:t>
      </w:r>
      <w:r w:rsidRPr="00E12464">
        <w:rPr>
          <w:rFonts w:ascii="Times New Roman" w:hAnsi="Times New Roman" w:cs="Times New Roman"/>
          <w:sz w:val="28"/>
          <w:szCs w:val="28"/>
        </w:rPr>
        <w:t xml:space="preserve">/ас-24 </w:t>
      </w:r>
      <w:r w:rsidR="00376349">
        <w:rPr>
          <w:rFonts w:ascii="Times New Roman" w:hAnsi="Times New Roman" w:cs="Times New Roman"/>
          <w:sz w:val="28"/>
          <w:szCs w:val="28"/>
        </w:rPr>
        <w:t>Білінську О.В.</w:t>
      </w:r>
      <w:r w:rsidRPr="00E12464">
        <w:rPr>
          <w:rFonts w:ascii="Times New Roman" w:hAnsi="Times New Roman" w:cs="Times New Roman"/>
          <w:sz w:val="28"/>
          <w:szCs w:val="28"/>
        </w:rPr>
        <w:t xml:space="preserve"> допущено до проходження кваліфікаційного оцінювання та участі в Конкурсі.</w:t>
      </w:r>
    </w:p>
    <w:p w14:paraId="231108BE" w14:textId="77777777" w:rsidR="002D3BE4" w:rsidRPr="00E12464" w:rsidRDefault="00ED3D9D" w:rsidP="00ED2B54">
      <w:pPr>
        <w:spacing w:after="0" w:line="240" w:lineRule="auto"/>
        <w:ind w:firstLine="709"/>
        <w:jc w:val="both"/>
        <w:rPr>
          <w:rFonts w:ascii="Times New Roman" w:eastAsia="Times New Roman" w:hAnsi="Times New Roman" w:cs="Times New Roman"/>
          <w:b/>
          <w:sz w:val="28"/>
          <w:szCs w:val="28"/>
          <w:lang w:eastAsia="uk-UA"/>
        </w:rPr>
      </w:pPr>
      <w:r w:rsidRPr="00E12464">
        <w:rPr>
          <w:rFonts w:ascii="Times New Roman" w:hAnsi="Times New Roman" w:cs="Times New Roman"/>
          <w:sz w:val="28"/>
          <w:szCs w:val="28"/>
        </w:rPr>
        <w:t xml:space="preserve">Рішенням Комісії від </w:t>
      </w:r>
      <w:r w:rsidR="00376349">
        <w:rPr>
          <w:rFonts w:ascii="Times New Roman" w:hAnsi="Times New Roman" w:cs="Times New Roman"/>
          <w:sz w:val="28"/>
          <w:szCs w:val="28"/>
        </w:rPr>
        <w:t>16</w:t>
      </w:r>
      <w:r w:rsidRPr="00E12464">
        <w:rPr>
          <w:rFonts w:ascii="Times New Roman" w:hAnsi="Times New Roman" w:cs="Times New Roman"/>
          <w:sz w:val="28"/>
          <w:szCs w:val="28"/>
        </w:rPr>
        <w:t xml:space="preserve"> жовтня 2024 року № 3</w:t>
      </w:r>
      <w:r w:rsidR="00376349">
        <w:rPr>
          <w:rFonts w:ascii="Times New Roman" w:hAnsi="Times New Roman" w:cs="Times New Roman"/>
          <w:sz w:val="28"/>
          <w:szCs w:val="28"/>
        </w:rPr>
        <w:t>19</w:t>
      </w:r>
      <w:r w:rsidRPr="00E12464">
        <w:rPr>
          <w:rFonts w:ascii="Times New Roman" w:hAnsi="Times New Roman" w:cs="Times New Roman"/>
          <w:sz w:val="28"/>
          <w:szCs w:val="28"/>
        </w:rPr>
        <w:t>/зп-24 затверджено кодовані та декодовані результати тестування загальних знань у сфері права та знань зі спеціалізації апеляційного загального суду (</w:t>
      </w:r>
      <w:r w:rsidR="008136D1" w:rsidRPr="00E12464">
        <w:rPr>
          <w:rFonts w:ascii="Times New Roman" w:hAnsi="Times New Roman" w:cs="Times New Roman"/>
          <w:sz w:val="28"/>
          <w:szCs w:val="28"/>
        </w:rPr>
        <w:t>кримінальна</w:t>
      </w:r>
      <w:r w:rsidRPr="00E12464">
        <w:rPr>
          <w:rFonts w:ascii="Times New Roman" w:hAnsi="Times New Roman" w:cs="Times New Roman"/>
          <w:sz w:val="28"/>
          <w:szCs w:val="28"/>
        </w:rPr>
        <w:t xml:space="preserve"> спеціалізація)</w:t>
      </w:r>
      <w:r w:rsidR="0041124C" w:rsidRPr="00E12464">
        <w:rPr>
          <w:rFonts w:ascii="Times New Roman" w:hAnsi="Times New Roman" w:cs="Times New Roman"/>
          <w:sz w:val="28"/>
          <w:szCs w:val="28"/>
        </w:rPr>
        <w:t>;</w:t>
      </w:r>
      <w:r w:rsidRPr="00E12464">
        <w:rPr>
          <w:rFonts w:ascii="Times New Roman" w:hAnsi="Times New Roman" w:cs="Times New Roman"/>
          <w:sz w:val="28"/>
          <w:szCs w:val="28"/>
        </w:rPr>
        <w:t xml:space="preserve"> </w:t>
      </w:r>
      <w:r w:rsidR="0041124C" w:rsidRPr="00E12464">
        <w:rPr>
          <w:rFonts w:ascii="Times New Roman" w:hAnsi="Times New Roman" w:cs="Times New Roman"/>
          <w:sz w:val="28"/>
          <w:szCs w:val="28"/>
        </w:rPr>
        <w:t>в</w:t>
      </w:r>
      <w:r w:rsidRPr="00E12464">
        <w:rPr>
          <w:rFonts w:ascii="Times New Roman" w:hAnsi="Times New Roman" w:cs="Times New Roman"/>
          <w:sz w:val="28"/>
          <w:szCs w:val="28"/>
        </w:rPr>
        <w:t xml:space="preserve">изначено, що </w:t>
      </w:r>
      <w:r w:rsidR="00376349">
        <w:rPr>
          <w:rFonts w:ascii="Times New Roman" w:hAnsi="Times New Roman" w:cs="Times New Roman"/>
          <w:sz w:val="28"/>
          <w:szCs w:val="28"/>
        </w:rPr>
        <w:t>Білінська О.В.</w:t>
      </w:r>
      <w:r w:rsidRPr="00E12464">
        <w:rPr>
          <w:rFonts w:ascii="Times New Roman" w:hAnsi="Times New Roman" w:cs="Times New Roman"/>
          <w:sz w:val="28"/>
          <w:szCs w:val="28"/>
        </w:rPr>
        <w:t xml:space="preserve"> за результатами першого етапу кваліфікаційного іспиту набра</w:t>
      </w:r>
      <w:r w:rsidR="00376349">
        <w:rPr>
          <w:rFonts w:ascii="Times New Roman" w:hAnsi="Times New Roman" w:cs="Times New Roman"/>
          <w:sz w:val="28"/>
          <w:szCs w:val="28"/>
        </w:rPr>
        <w:t>ла</w:t>
      </w:r>
      <w:r w:rsidRPr="00E12464">
        <w:rPr>
          <w:rFonts w:ascii="Times New Roman" w:hAnsi="Times New Roman" w:cs="Times New Roman"/>
          <w:sz w:val="28"/>
          <w:szCs w:val="28"/>
        </w:rPr>
        <w:t xml:space="preserve"> 1</w:t>
      </w:r>
      <w:r w:rsidR="00376349">
        <w:rPr>
          <w:rFonts w:ascii="Times New Roman" w:hAnsi="Times New Roman" w:cs="Times New Roman"/>
          <w:sz w:val="28"/>
          <w:szCs w:val="28"/>
        </w:rPr>
        <w:t>4</w:t>
      </w:r>
      <w:r w:rsidR="002232EF">
        <w:rPr>
          <w:rFonts w:ascii="Times New Roman" w:hAnsi="Times New Roman" w:cs="Times New Roman"/>
          <w:sz w:val="28"/>
          <w:szCs w:val="28"/>
        </w:rPr>
        <w:t>1</w:t>
      </w:r>
      <w:r w:rsidRPr="00E12464">
        <w:rPr>
          <w:rFonts w:ascii="Times New Roman" w:hAnsi="Times New Roman" w:cs="Times New Roman"/>
          <w:sz w:val="28"/>
          <w:szCs w:val="28"/>
        </w:rPr>
        <w:t> бал</w:t>
      </w:r>
      <w:r w:rsidR="0041124C" w:rsidRPr="00E12464">
        <w:rPr>
          <w:rFonts w:ascii="Times New Roman" w:hAnsi="Times New Roman" w:cs="Times New Roman"/>
          <w:sz w:val="28"/>
          <w:szCs w:val="28"/>
        </w:rPr>
        <w:t>;</w:t>
      </w:r>
      <w:r w:rsidRPr="00E12464">
        <w:rPr>
          <w:rFonts w:ascii="Times New Roman" w:hAnsi="Times New Roman" w:cs="Times New Roman"/>
          <w:sz w:val="28"/>
          <w:szCs w:val="28"/>
        </w:rPr>
        <w:t xml:space="preserve"> </w:t>
      </w:r>
      <w:r w:rsidR="00376349">
        <w:rPr>
          <w:rFonts w:ascii="Times New Roman" w:hAnsi="Times New Roman" w:cs="Times New Roman"/>
          <w:sz w:val="28"/>
          <w:szCs w:val="28"/>
        </w:rPr>
        <w:t>її</w:t>
      </w:r>
      <w:r w:rsidR="00030689" w:rsidRPr="00E12464">
        <w:rPr>
          <w:rFonts w:ascii="Times New Roman" w:hAnsi="Times New Roman" w:cs="Times New Roman"/>
          <w:sz w:val="28"/>
          <w:szCs w:val="28"/>
        </w:rPr>
        <w:t xml:space="preserve"> </w:t>
      </w:r>
      <w:r w:rsidRPr="00E12464">
        <w:rPr>
          <w:rFonts w:ascii="Times New Roman" w:hAnsi="Times New Roman" w:cs="Times New Roman"/>
          <w:sz w:val="28"/>
          <w:szCs w:val="28"/>
        </w:rPr>
        <w:t>допущен</w:t>
      </w:r>
      <w:r w:rsidR="0041124C" w:rsidRPr="00E12464">
        <w:rPr>
          <w:rFonts w:ascii="Times New Roman" w:hAnsi="Times New Roman" w:cs="Times New Roman"/>
          <w:sz w:val="28"/>
          <w:szCs w:val="28"/>
        </w:rPr>
        <w:t xml:space="preserve">о </w:t>
      </w:r>
      <w:r w:rsidRPr="00E12464">
        <w:rPr>
          <w:rFonts w:ascii="Times New Roman" w:hAnsi="Times New Roman" w:cs="Times New Roman"/>
          <w:sz w:val="28"/>
          <w:szCs w:val="28"/>
        </w:rPr>
        <w:t xml:space="preserve">до другого етапу кваліфікаційного </w:t>
      </w:r>
      <w:r w:rsidR="003E70CD" w:rsidRPr="00E12464">
        <w:rPr>
          <w:rFonts w:ascii="Times New Roman" w:hAnsi="Times New Roman" w:cs="Times New Roman"/>
          <w:sz w:val="28"/>
          <w:szCs w:val="28"/>
        </w:rPr>
        <w:br/>
      </w:r>
      <w:r w:rsidRPr="00E12464">
        <w:rPr>
          <w:rFonts w:ascii="Times New Roman" w:hAnsi="Times New Roman" w:cs="Times New Roman"/>
          <w:sz w:val="28"/>
          <w:szCs w:val="28"/>
        </w:rPr>
        <w:t>іспиту – тестування когнітивних здібностей.</w:t>
      </w:r>
    </w:p>
    <w:p w14:paraId="5F8929A1" w14:textId="77777777" w:rsidR="002D3BE4" w:rsidRPr="00E12464" w:rsidRDefault="00ED3D9D" w:rsidP="00ED2B54">
      <w:pPr>
        <w:spacing w:after="0" w:line="240" w:lineRule="auto"/>
        <w:ind w:firstLine="709"/>
        <w:jc w:val="both"/>
        <w:rPr>
          <w:rFonts w:ascii="Times New Roman" w:eastAsia="Times New Roman" w:hAnsi="Times New Roman" w:cs="Times New Roman"/>
          <w:b/>
          <w:sz w:val="28"/>
          <w:szCs w:val="28"/>
          <w:lang w:eastAsia="uk-UA"/>
        </w:rPr>
      </w:pPr>
      <w:r w:rsidRPr="00E12464">
        <w:rPr>
          <w:rFonts w:ascii="Times New Roman" w:hAnsi="Times New Roman" w:cs="Times New Roman"/>
          <w:sz w:val="28"/>
          <w:szCs w:val="28"/>
        </w:rPr>
        <w:t xml:space="preserve">Рішенням Комісії від </w:t>
      </w:r>
      <w:r w:rsidR="00376349">
        <w:rPr>
          <w:rFonts w:ascii="Times New Roman" w:hAnsi="Times New Roman" w:cs="Times New Roman"/>
          <w:sz w:val="28"/>
          <w:szCs w:val="28"/>
        </w:rPr>
        <w:t>13</w:t>
      </w:r>
      <w:r w:rsidRPr="00E12464">
        <w:rPr>
          <w:rFonts w:ascii="Times New Roman" w:hAnsi="Times New Roman" w:cs="Times New Roman"/>
          <w:sz w:val="28"/>
          <w:szCs w:val="28"/>
        </w:rPr>
        <w:t xml:space="preserve"> січня 2025 року № </w:t>
      </w:r>
      <w:r w:rsidR="00376349">
        <w:rPr>
          <w:rFonts w:ascii="Times New Roman" w:hAnsi="Times New Roman" w:cs="Times New Roman"/>
          <w:sz w:val="28"/>
          <w:szCs w:val="28"/>
        </w:rPr>
        <w:t>9</w:t>
      </w:r>
      <w:r w:rsidRPr="00E12464">
        <w:rPr>
          <w:rFonts w:ascii="Times New Roman" w:hAnsi="Times New Roman" w:cs="Times New Roman"/>
          <w:sz w:val="28"/>
          <w:szCs w:val="28"/>
        </w:rPr>
        <w:t>/зп-25 затверджено кодовані та декодовані результати тестування когнітивних здібностей, складеного кандидатами на зайняття вакантних посад суддів в апеляційних судах (цивільна спеціалізація) у межах Конкурсу</w:t>
      </w:r>
      <w:r w:rsidR="0041124C" w:rsidRPr="00E12464">
        <w:rPr>
          <w:rFonts w:ascii="Times New Roman" w:hAnsi="Times New Roman" w:cs="Times New Roman"/>
          <w:sz w:val="28"/>
          <w:szCs w:val="28"/>
        </w:rPr>
        <w:t>;</w:t>
      </w:r>
      <w:r w:rsidRPr="00E12464">
        <w:rPr>
          <w:rFonts w:ascii="Times New Roman" w:hAnsi="Times New Roman" w:cs="Times New Roman"/>
          <w:sz w:val="28"/>
          <w:szCs w:val="28"/>
        </w:rPr>
        <w:t xml:space="preserve"> </w:t>
      </w:r>
      <w:r w:rsidR="0041124C" w:rsidRPr="00E12464">
        <w:rPr>
          <w:rFonts w:ascii="Times New Roman" w:hAnsi="Times New Roman" w:cs="Times New Roman"/>
          <w:sz w:val="28"/>
          <w:szCs w:val="28"/>
        </w:rPr>
        <w:t>в</w:t>
      </w:r>
      <w:r w:rsidRPr="00E12464">
        <w:rPr>
          <w:rFonts w:ascii="Times New Roman" w:hAnsi="Times New Roman" w:cs="Times New Roman"/>
          <w:sz w:val="28"/>
          <w:szCs w:val="28"/>
        </w:rPr>
        <w:t xml:space="preserve">становлено, що </w:t>
      </w:r>
      <w:r w:rsidR="00376349">
        <w:rPr>
          <w:rFonts w:ascii="Times New Roman" w:hAnsi="Times New Roman" w:cs="Times New Roman"/>
          <w:sz w:val="28"/>
          <w:szCs w:val="28"/>
        </w:rPr>
        <w:t>Білінська О.В.</w:t>
      </w:r>
      <w:r w:rsidRPr="00E12464">
        <w:rPr>
          <w:rFonts w:ascii="Times New Roman" w:hAnsi="Times New Roman" w:cs="Times New Roman"/>
          <w:sz w:val="28"/>
          <w:szCs w:val="28"/>
        </w:rPr>
        <w:t xml:space="preserve"> за результатами другого етапу кваліфікаційного оцінювання набра</w:t>
      </w:r>
      <w:r w:rsidR="00376349">
        <w:rPr>
          <w:rFonts w:ascii="Times New Roman" w:hAnsi="Times New Roman" w:cs="Times New Roman"/>
          <w:sz w:val="28"/>
          <w:szCs w:val="28"/>
        </w:rPr>
        <w:t>ла</w:t>
      </w:r>
      <w:r w:rsidRPr="00E12464">
        <w:rPr>
          <w:rFonts w:ascii="Times New Roman" w:hAnsi="Times New Roman" w:cs="Times New Roman"/>
          <w:sz w:val="28"/>
          <w:szCs w:val="28"/>
        </w:rPr>
        <w:t xml:space="preserve"> 4</w:t>
      </w:r>
      <w:r w:rsidR="002232EF">
        <w:rPr>
          <w:rFonts w:ascii="Times New Roman" w:hAnsi="Times New Roman" w:cs="Times New Roman"/>
          <w:sz w:val="28"/>
          <w:szCs w:val="28"/>
        </w:rPr>
        <w:t>3,</w:t>
      </w:r>
      <w:r w:rsidR="00376349">
        <w:rPr>
          <w:rFonts w:ascii="Times New Roman" w:hAnsi="Times New Roman" w:cs="Times New Roman"/>
          <w:sz w:val="28"/>
          <w:szCs w:val="28"/>
        </w:rPr>
        <w:t>0</w:t>
      </w:r>
      <w:r w:rsidRPr="00E12464">
        <w:rPr>
          <w:rFonts w:ascii="Times New Roman" w:hAnsi="Times New Roman" w:cs="Times New Roman"/>
          <w:sz w:val="28"/>
          <w:szCs w:val="28"/>
        </w:rPr>
        <w:t> бал</w:t>
      </w:r>
      <w:r w:rsidR="00376349">
        <w:rPr>
          <w:rFonts w:ascii="Times New Roman" w:hAnsi="Times New Roman" w:cs="Times New Roman"/>
          <w:sz w:val="28"/>
          <w:szCs w:val="28"/>
        </w:rPr>
        <w:t>и</w:t>
      </w:r>
      <w:r w:rsidR="0041124C" w:rsidRPr="00E12464">
        <w:rPr>
          <w:rFonts w:ascii="Times New Roman" w:hAnsi="Times New Roman" w:cs="Times New Roman"/>
          <w:sz w:val="28"/>
          <w:szCs w:val="28"/>
        </w:rPr>
        <w:t>;</w:t>
      </w:r>
      <w:r w:rsidRPr="00E12464">
        <w:rPr>
          <w:rFonts w:ascii="Times New Roman" w:hAnsi="Times New Roman" w:cs="Times New Roman"/>
          <w:sz w:val="28"/>
          <w:szCs w:val="28"/>
        </w:rPr>
        <w:t xml:space="preserve"> </w:t>
      </w:r>
      <w:r w:rsidR="00376349">
        <w:rPr>
          <w:rFonts w:ascii="Times New Roman" w:hAnsi="Times New Roman" w:cs="Times New Roman"/>
          <w:sz w:val="28"/>
          <w:szCs w:val="28"/>
        </w:rPr>
        <w:t>її</w:t>
      </w:r>
      <w:r w:rsidR="00030689" w:rsidRPr="00E12464">
        <w:rPr>
          <w:rFonts w:ascii="Times New Roman" w:hAnsi="Times New Roman" w:cs="Times New Roman"/>
          <w:sz w:val="28"/>
          <w:szCs w:val="28"/>
        </w:rPr>
        <w:t xml:space="preserve"> </w:t>
      </w:r>
      <w:r w:rsidRPr="00E12464">
        <w:rPr>
          <w:rFonts w:ascii="Times New Roman" w:hAnsi="Times New Roman" w:cs="Times New Roman"/>
          <w:sz w:val="28"/>
          <w:szCs w:val="28"/>
        </w:rPr>
        <w:t>допущен</w:t>
      </w:r>
      <w:r w:rsidR="0041124C" w:rsidRPr="00E12464">
        <w:rPr>
          <w:rFonts w:ascii="Times New Roman" w:hAnsi="Times New Roman" w:cs="Times New Roman"/>
          <w:sz w:val="28"/>
          <w:szCs w:val="28"/>
        </w:rPr>
        <w:t xml:space="preserve">о </w:t>
      </w:r>
      <w:r w:rsidRPr="00E12464">
        <w:rPr>
          <w:rFonts w:ascii="Times New Roman" w:hAnsi="Times New Roman" w:cs="Times New Roman"/>
          <w:sz w:val="28"/>
          <w:szCs w:val="28"/>
        </w:rPr>
        <w:t>до третього етапу кваліфікаційного іспиту – виконання практичного завдання зі спеціалізації апеляційного загального суду (</w:t>
      </w:r>
      <w:r w:rsidR="00376349">
        <w:rPr>
          <w:rFonts w:ascii="Times New Roman" w:hAnsi="Times New Roman" w:cs="Times New Roman"/>
          <w:sz w:val="28"/>
          <w:szCs w:val="28"/>
        </w:rPr>
        <w:t>цивільн</w:t>
      </w:r>
      <w:r w:rsidR="004C4B5B" w:rsidRPr="00E12464">
        <w:rPr>
          <w:rFonts w:ascii="Times New Roman" w:hAnsi="Times New Roman" w:cs="Times New Roman"/>
          <w:sz w:val="28"/>
          <w:szCs w:val="28"/>
        </w:rPr>
        <w:t>а</w:t>
      </w:r>
      <w:r w:rsidRPr="00E12464">
        <w:rPr>
          <w:rFonts w:ascii="Times New Roman" w:hAnsi="Times New Roman" w:cs="Times New Roman"/>
          <w:sz w:val="28"/>
          <w:szCs w:val="28"/>
        </w:rPr>
        <w:t xml:space="preserve"> спеціалізація).</w:t>
      </w:r>
    </w:p>
    <w:p w14:paraId="2C0EDFB4" w14:textId="77777777" w:rsidR="00F71FD5" w:rsidRPr="00E12464" w:rsidRDefault="00ED3D9D" w:rsidP="00ED2B54">
      <w:pPr>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Рішенням Комісії від 17 квітня 2025 року № 8</w:t>
      </w:r>
      <w:r w:rsidR="00314092" w:rsidRPr="00E12464">
        <w:rPr>
          <w:rFonts w:ascii="Times New Roman" w:hAnsi="Times New Roman" w:cs="Times New Roman"/>
          <w:sz w:val="28"/>
          <w:szCs w:val="28"/>
        </w:rPr>
        <w:t>9</w:t>
      </w:r>
      <w:r w:rsidRPr="00E12464">
        <w:rPr>
          <w:rFonts w:ascii="Times New Roman" w:hAnsi="Times New Roman" w:cs="Times New Roman"/>
          <w:sz w:val="28"/>
          <w:szCs w:val="28"/>
        </w:rPr>
        <w:t>/зп-25 затверджено декодовані результати практичного завдання</w:t>
      </w:r>
      <w:r w:rsidR="0041124C" w:rsidRPr="00E12464">
        <w:rPr>
          <w:rFonts w:ascii="Times New Roman" w:hAnsi="Times New Roman" w:cs="Times New Roman"/>
          <w:sz w:val="28"/>
          <w:szCs w:val="28"/>
        </w:rPr>
        <w:t>; в</w:t>
      </w:r>
      <w:r w:rsidRPr="00E12464">
        <w:rPr>
          <w:rFonts w:ascii="Times New Roman" w:hAnsi="Times New Roman" w:cs="Times New Roman"/>
          <w:sz w:val="28"/>
          <w:szCs w:val="28"/>
        </w:rPr>
        <w:t xml:space="preserve">изначено, що </w:t>
      </w:r>
      <w:r w:rsidR="00F24662">
        <w:rPr>
          <w:rFonts w:ascii="Times New Roman" w:hAnsi="Times New Roman" w:cs="Times New Roman"/>
          <w:sz w:val="28"/>
          <w:szCs w:val="28"/>
        </w:rPr>
        <w:t>Білінська О.В.</w:t>
      </w:r>
      <w:r w:rsidRPr="00E12464">
        <w:rPr>
          <w:rFonts w:ascii="Times New Roman" w:hAnsi="Times New Roman" w:cs="Times New Roman"/>
          <w:sz w:val="28"/>
          <w:szCs w:val="28"/>
        </w:rPr>
        <w:t xml:space="preserve"> за виконання практичного завдання зі спеціалізації апеляційного загального суду отрима</w:t>
      </w:r>
      <w:r w:rsidR="00F24662">
        <w:rPr>
          <w:rFonts w:ascii="Times New Roman" w:hAnsi="Times New Roman" w:cs="Times New Roman"/>
          <w:sz w:val="28"/>
          <w:szCs w:val="28"/>
        </w:rPr>
        <w:t>ла</w:t>
      </w:r>
      <w:r w:rsidRPr="00E12464">
        <w:rPr>
          <w:rFonts w:ascii="Times New Roman" w:hAnsi="Times New Roman" w:cs="Times New Roman"/>
          <w:sz w:val="28"/>
          <w:szCs w:val="28"/>
        </w:rPr>
        <w:t xml:space="preserve"> 1</w:t>
      </w:r>
      <w:r w:rsidR="007069F4">
        <w:rPr>
          <w:rFonts w:ascii="Times New Roman" w:hAnsi="Times New Roman" w:cs="Times New Roman"/>
          <w:sz w:val="28"/>
          <w:szCs w:val="28"/>
        </w:rPr>
        <w:t>2</w:t>
      </w:r>
      <w:r w:rsidR="00F24662">
        <w:rPr>
          <w:rFonts w:ascii="Times New Roman" w:hAnsi="Times New Roman" w:cs="Times New Roman"/>
          <w:sz w:val="28"/>
          <w:szCs w:val="28"/>
        </w:rPr>
        <w:t>4</w:t>
      </w:r>
      <w:r w:rsidR="007069F4">
        <w:rPr>
          <w:rFonts w:ascii="Times New Roman" w:hAnsi="Times New Roman" w:cs="Times New Roman"/>
          <w:sz w:val="28"/>
          <w:szCs w:val="28"/>
        </w:rPr>
        <w:t>,5</w:t>
      </w:r>
      <w:r w:rsidRPr="00E12464">
        <w:rPr>
          <w:rFonts w:ascii="Times New Roman" w:hAnsi="Times New Roman" w:cs="Times New Roman"/>
          <w:sz w:val="28"/>
          <w:szCs w:val="28"/>
        </w:rPr>
        <w:t> бал</w:t>
      </w:r>
      <w:r w:rsidR="007069F4">
        <w:rPr>
          <w:rFonts w:ascii="Times New Roman" w:hAnsi="Times New Roman" w:cs="Times New Roman"/>
          <w:sz w:val="28"/>
          <w:szCs w:val="28"/>
        </w:rPr>
        <w:t>а</w:t>
      </w:r>
      <w:r w:rsidR="00BB24A8" w:rsidRPr="00E12464">
        <w:rPr>
          <w:rFonts w:ascii="Times New Roman" w:hAnsi="Times New Roman" w:cs="Times New Roman"/>
          <w:sz w:val="28"/>
          <w:szCs w:val="28"/>
        </w:rPr>
        <w:t>.</w:t>
      </w:r>
      <w:r w:rsidRPr="00E12464">
        <w:rPr>
          <w:rFonts w:ascii="Times New Roman" w:hAnsi="Times New Roman" w:cs="Times New Roman"/>
          <w:sz w:val="28"/>
          <w:szCs w:val="28"/>
        </w:rPr>
        <w:t xml:space="preserve"> </w:t>
      </w:r>
    </w:p>
    <w:p w14:paraId="51A8CA8A" w14:textId="34C05799" w:rsidR="00F977DF" w:rsidRPr="00E12464" w:rsidRDefault="00F977DF" w:rsidP="00ED2B54">
      <w:pPr>
        <w:shd w:val="clear" w:color="auto" w:fill="FFFFFF"/>
        <w:spacing w:after="0" w:line="240" w:lineRule="auto"/>
        <w:ind w:firstLine="708"/>
        <w:jc w:val="both"/>
        <w:rPr>
          <w:rFonts w:ascii="Times New Roman" w:hAnsi="Times New Roman" w:cs="Times New Roman"/>
          <w:sz w:val="28"/>
          <w:szCs w:val="28"/>
          <w:lang w:eastAsia="uk-UA"/>
        </w:rPr>
      </w:pPr>
      <w:r w:rsidRPr="00E12464">
        <w:rPr>
          <w:rFonts w:ascii="Times New Roman" w:hAnsi="Times New Roman" w:cs="Times New Roman"/>
          <w:sz w:val="28"/>
          <w:szCs w:val="28"/>
          <w:lang w:eastAsia="uk-UA"/>
        </w:rPr>
        <w:t>З огляду на зазначене</w:t>
      </w:r>
      <w:r w:rsidR="00B030DB">
        <w:rPr>
          <w:rFonts w:ascii="Times New Roman" w:hAnsi="Times New Roman" w:cs="Times New Roman"/>
          <w:sz w:val="28"/>
          <w:szCs w:val="28"/>
          <w:lang w:eastAsia="uk-UA"/>
        </w:rPr>
        <w:t xml:space="preserve"> </w:t>
      </w:r>
      <w:r w:rsidR="00F24662">
        <w:rPr>
          <w:rFonts w:ascii="Times New Roman" w:hAnsi="Times New Roman" w:cs="Times New Roman"/>
          <w:sz w:val="28"/>
          <w:szCs w:val="28"/>
        </w:rPr>
        <w:t>Білінська О.В.</w:t>
      </w:r>
      <w:r w:rsidR="00BB24A8" w:rsidRPr="00E12464">
        <w:rPr>
          <w:rFonts w:ascii="Times New Roman" w:hAnsi="Times New Roman" w:cs="Times New Roman"/>
          <w:sz w:val="28"/>
          <w:szCs w:val="28"/>
          <w:lang w:eastAsia="uk-UA"/>
        </w:rPr>
        <w:t xml:space="preserve"> </w:t>
      </w:r>
      <w:r w:rsidRPr="00E12464">
        <w:rPr>
          <w:rFonts w:ascii="Times New Roman" w:hAnsi="Times New Roman" w:cs="Times New Roman"/>
          <w:sz w:val="28"/>
          <w:szCs w:val="28"/>
          <w:lang w:eastAsia="uk-UA"/>
        </w:rPr>
        <w:t xml:space="preserve">за результатами першого етапу «Складання кваліфікаційного іспиту» кваліфікаційного оцінювання кандидатів на посади суддів апеляційних </w:t>
      </w:r>
      <w:r w:rsidR="003E70CD" w:rsidRPr="00E12464">
        <w:rPr>
          <w:rFonts w:ascii="Times New Roman" w:hAnsi="Times New Roman" w:cs="Times New Roman"/>
          <w:sz w:val="28"/>
          <w:szCs w:val="28"/>
          <w:lang w:eastAsia="uk-UA"/>
        </w:rPr>
        <w:t>загальних</w:t>
      </w:r>
      <w:r w:rsidRPr="00E12464">
        <w:rPr>
          <w:rFonts w:ascii="Times New Roman" w:hAnsi="Times New Roman" w:cs="Times New Roman"/>
          <w:sz w:val="28"/>
          <w:szCs w:val="28"/>
          <w:lang w:eastAsia="uk-UA"/>
        </w:rPr>
        <w:t xml:space="preserve"> судів у межах </w:t>
      </w:r>
      <w:r w:rsidR="003E70CD" w:rsidRPr="00E12464">
        <w:rPr>
          <w:rFonts w:ascii="Times New Roman" w:hAnsi="Times New Roman" w:cs="Times New Roman"/>
          <w:sz w:val="28"/>
          <w:szCs w:val="28"/>
          <w:lang w:eastAsia="uk-UA"/>
        </w:rPr>
        <w:t>Конкурсу</w:t>
      </w:r>
      <w:r w:rsidRPr="00E12464">
        <w:rPr>
          <w:rFonts w:ascii="Times New Roman" w:hAnsi="Times New Roman" w:cs="Times New Roman"/>
          <w:sz w:val="28"/>
          <w:szCs w:val="28"/>
          <w:lang w:eastAsia="uk-UA"/>
        </w:rPr>
        <w:t xml:space="preserve"> отрима</w:t>
      </w:r>
      <w:r w:rsidR="00B711D1">
        <w:rPr>
          <w:rFonts w:ascii="Times New Roman" w:hAnsi="Times New Roman" w:cs="Times New Roman"/>
          <w:sz w:val="28"/>
          <w:szCs w:val="28"/>
          <w:lang w:eastAsia="uk-UA"/>
        </w:rPr>
        <w:t>ла</w:t>
      </w:r>
      <w:r w:rsidRPr="00E12464">
        <w:rPr>
          <w:rFonts w:ascii="Times New Roman" w:hAnsi="Times New Roman" w:cs="Times New Roman"/>
          <w:sz w:val="28"/>
          <w:szCs w:val="28"/>
          <w:lang w:eastAsia="uk-UA"/>
        </w:rPr>
        <w:t>:</w:t>
      </w:r>
    </w:p>
    <w:p w14:paraId="536EFB48" w14:textId="77777777" w:rsidR="00177BA6" w:rsidRPr="00E12464" w:rsidRDefault="00177BA6" w:rsidP="00F977DF">
      <w:pPr>
        <w:shd w:val="clear" w:color="auto" w:fill="FFFFFF"/>
        <w:spacing w:after="0" w:line="240" w:lineRule="auto"/>
        <w:ind w:firstLine="708"/>
        <w:jc w:val="both"/>
        <w:rPr>
          <w:rFonts w:ascii="Times New Roman" w:hAnsi="Times New Roman" w:cs="Times New Roman"/>
          <w:sz w:val="28"/>
          <w:szCs w:val="28"/>
          <w:lang w:eastAsia="uk-UA"/>
        </w:rPr>
      </w:pPr>
    </w:p>
    <w:tbl>
      <w:tblPr>
        <w:tblW w:w="9616" w:type="dxa"/>
        <w:tblCellMar>
          <w:left w:w="0" w:type="dxa"/>
          <w:right w:w="0" w:type="dxa"/>
        </w:tblCellMar>
        <w:tblLook w:val="04A0" w:firstRow="1" w:lastRow="0" w:firstColumn="1" w:lastColumn="0" w:noHBand="0" w:noVBand="1"/>
      </w:tblPr>
      <w:tblGrid>
        <w:gridCol w:w="1675"/>
        <w:gridCol w:w="5140"/>
        <w:gridCol w:w="1538"/>
        <w:gridCol w:w="1263"/>
      </w:tblGrid>
      <w:tr w:rsidR="00F977DF" w:rsidRPr="00E12464" w14:paraId="2361CBEA" w14:textId="77777777" w:rsidTr="00F977DF">
        <w:trPr>
          <w:trHeight w:val="148"/>
        </w:trPr>
        <w:tc>
          <w:tcPr>
            <w:tcW w:w="1537" w:type="dxa"/>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14:paraId="63AAC941" w14:textId="77777777" w:rsidR="00F977DF" w:rsidRPr="00E12464" w:rsidRDefault="00F977DF" w:rsidP="00157C21">
            <w:pPr>
              <w:jc w:val="center"/>
              <w:rPr>
                <w:rFonts w:ascii="Times New Roman" w:hAnsi="Times New Roman" w:cs="Times New Roman"/>
                <w:sz w:val="20"/>
                <w:szCs w:val="20"/>
                <w:lang w:eastAsia="uk-UA"/>
              </w:rPr>
            </w:pPr>
            <w:r w:rsidRPr="00E12464">
              <w:rPr>
                <w:rFonts w:ascii="Times New Roman" w:hAnsi="Times New Roman" w:cs="Times New Roman"/>
                <w:sz w:val="20"/>
                <w:szCs w:val="20"/>
                <w:lang w:eastAsia="uk-UA"/>
              </w:rPr>
              <w:t>Критерій</w:t>
            </w:r>
          </w:p>
        </w:tc>
        <w:tc>
          <w:tcPr>
            <w:tcW w:w="5244"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29F7A31F" w14:textId="77777777" w:rsidR="00F977DF" w:rsidRPr="00E12464" w:rsidRDefault="00F977DF" w:rsidP="00157C21">
            <w:pPr>
              <w:jc w:val="center"/>
              <w:rPr>
                <w:rFonts w:ascii="Times New Roman" w:hAnsi="Times New Roman" w:cs="Times New Roman"/>
                <w:sz w:val="20"/>
                <w:szCs w:val="20"/>
                <w:lang w:eastAsia="uk-UA"/>
              </w:rPr>
            </w:pPr>
            <w:r w:rsidRPr="00E12464">
              <w:rPr>
                <w:rFonts w:ascii="Times New Roman" w:hAnsi="Times New Roman" w:cs="Times New Roman"/>
                <w:sz w:val="20"/>
                <w:szCs w:val="20"/>
                <w:lang w:eastAsia="uk-UA"/>
              </w:rPr>
              <w:t>Показник</w:t>
            </w:r>
          </w:p>
        </w:tc>
        <w:tc>
          <w:tcPr>
            <w:tcW w:w="156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1C39B44E" w14:textId="77777777" w:rsidR="00F977DF" w:rsidRPr="00E12464" w:rsidRDefault="00F977DF" w:rsidP="00157C21">
            <w:pPr>
              <w:jc w:val="center"/>
              <w:rPr>
                <w:rFonts w:ascii="Times New Roman" w:hAnsi="Times New Roman" w:cs="Times New Roman"/>
                <w:sz w:val="20"/>
                <w:szCs w:val="20"/>
              </w:rPr>
            </w:pPr>
            <w:r w:rsidRPr="00E12464">
              <w:rPr>
                <w:rFonts w:ascii="Times New Roman" w:hAnsi="Times New Roman" w:cs="Times New Roman"/>
                <w:sz w:val="20"/>
                <w:szCs w:val="20"/>
              </w:rPr>
              <w:t>Бал</w:t>
            </w:r>
          </w:p>
        </w:tc>
        <w:tc>
          <w:tcPr>
            <w:tcW w:w="1275" w:type="dxa"/>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6CC6D838" w14:textId="77777777" w:rsidR="00F977DF" w:rsidRPr="00E12464" w:rsidRDefault="00F977DF" w:rsidP="00157C21">
            <w:pPr>
              <w:jc w:val="center"/>
              <w:rPr>
                <w:rFonts w:ascii="Times New Roman" w:hAnsi="Times New Roman" w:cs="Times New Roman"/>
                <w:sz w:val="20"/>
                <w:szCs w:val="20"/>
                <w:lang w:eastAsia="uk-UA"/>
              </w:rPr>
            </w:pPr>
            <w:r w:rsidRPr="00E12464">
              <w:rPr>
                <w:rFonts w:ascii="Times New Roman" w:hAnsi="Times New Roman" w:cs="Times New Roman"/>
                <w:sz w:val="20"/>
                <w:szCs w:val="20"/>
                <w:lang w:eastAsia="uk-UA"/>
              </w:rPr>
              <w:t>Бал за критерій</w:t>
            </w:r>
          </w:p>
        </w:tc>
      </w:tr>
      <w:tr w:rsidR="00F977DF" w:rsidRPr="00E12464" w14:paraId="2E06C4C1" w14:textId="77777777" w:rsidTr="00854639">
        <w:trPr>
          <w:trHeight w:val="148"/>
        </w:trPr>
        <w:tc>
          <w:tcPr>
            <w:tcW w:w="1537"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79D89550" w14:textId="77777777" w:rsidR="00F977DF" w:rsidRPr="00E12464" w:rsidRDefault="00F977DF" w:rsidP="00157C21">
            <w:pPr>
              <w:rPr>
                <w:rFonts w:ascii="Times New Roman" w:hAnsi="Times New Roman" w:cs="Times New Roman"/>
                <w:sz w:val="24"/>
                <w:szCs w:val="24"/>
                <w:lang w:eastAsia="uk-UA"/>
              </w:rPr>
            </w:pPr>
            <w:r w:rsidRPr="00E12464">
              <w:rPr>
                <w:rFonts w:ascii="Times New Roman" w:hAnsi="Times New Roman" w:cs="Times New Roman"/>
                <w:sz w:val="24"/>
                <w:szCs w:val="24"/>
                <w:lang w:eastAsia="uk-UA"/>
              </w:rPr>
              <w:t>Професійна компетентність</w:t>
            </w:r>
          </w:p>
        </w:tc>
        <w:tc>
          <w:tcPr>
            <w:tcW w:w="5244"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4E51EF1" w14:textId="77777777" w:rsidR="00F977DF" w:rsidRPr="00E12464" w:rsidRDefault="00F977DF" w:rsidP="00157C21">
            <w:pPr>
              <w:rPr>
                <w:rFonts w:ascii="Times New Roman" w:hAnsi="Times New Roman" w:cs="Times New Roman"/>
                <w:sz w:val="24"/>
                <w:szCs w:val="24"/>
                <w:lang w:eastAsia="uk-UA"/>
              </w:rPr>
            </w:pPr>
            <w:r w:rsidRPr="00E12464">
              <w:rPr>
                <w:rFonts w:ascii="Times New Roman" w:hAnsi="Times New Roman" w:cs="Times New Roman"/>
                <w:sz w:val="24"/>
                <w:szCs w:val="24"/>
                <w:lang w:eastAsia="uk-UA"/>
              </w:rPr>
              <w:t>Когнітивні здібності</w:t>
            </w:r>
          </w:p>
        </w:tc>
        <w:tc>
          <w:tcPr>
            <w:tcW w:w="156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64E0C736" w14:textId="77777777" w:rsidR="00F977DF" w:rsidRPr="00E12464" w:rsidRDefault="00854639" w:rsidP="00157C21">
            <w:pPr>
              <w:jc w:val="center"/>
              <w:rPr>
                <w:rFonts w:ascii="Times New Roman" w:hAnsi="Times New Roman" w:cs="Times New Roman"/>
                <w:sz w:val="24"/>
                <w:szCs w:val="24"/>
                <w:lang w:eastAsia="uk-UA"/>
              </w:rPr>
            </w:pPr>
            <w:r w:rsidRPr="00E12464">
              <w:rPr>
                <w:rFonts w:ascii="Times New Roman" w:hAnsi="Times New Roman" w:cs="Times New Roman"/>
                <w:sz w:val="24"/>
                <w:szCs w:val="24"/>
                <w:lang w:eastAsia="uk-UA"/>
              </w:rPr>
              <w:t>4</w:t>
            </w:r>
            <w:r w:rsidR="007069F4">
              <w:rPr>
                <w:rFonts w:ascii="Times New Roman" w:hAnsi="Times New Roman" w:cs="Times New Roman"/>
                <w:sz w:val="24"/>
                <w:szCs w:val="24"/>
                <w:lang w:eastAsia="uk-UA"/>
              </w:rPr>
              <w:t>3,</w:t>
            </w:r>
            <w:r w:rsidR="00F017FA">
              <w:rPr>
                <w:rFonts w:ascii="Times New Roman" w:hAnsi="Times New Roman" w:cs="Times New Roman"/>
                <w:sz w:val="24"/>
                <w:szCs w:val="24"/>
                <w:lang w:eastAsia="uk-UA"/>
              </w:rPr>
              <w:t>0</w:t>
            </w:r>
            <w:r w:rsidR="007069F4">
              <w:rPr>
                <w:rFonts w:ascii="Times New Roman" w:hAnsi="Times New Roman" w:cs="Times New Roman"/>
                <w:sz w:val="24"/>
                <w:szCs w:val="24"/>
                <w:lang w:eastAsia="uk-UA"/>
              </w:rPr>
              <w:t>0</w:t>
            </w:r>
          </w:p>
        </w:tc>
        <w:tc>
          <w:tcPr>
            <w:tcW w:w="1275"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1E473D48" w14:textId="77777777" w:rsidR="00F977DF" w:rsidRPr="00E12464" w:rsidRDefault="00590105" w:rsidP="00157C21">
            <w:pPr>
              <w:jc w:val="center"/>
              <w:rPr>
                <w:rFonts w:ascii="Times New Roman" w:hAnsi="Times New Roman" w:cs="Times New Roman"/>
                <w:sz w:val="24"/>
                <w:szCs w:val="24"/>
                <w:lang w:eastAsia="uk-UA"/>
              </w:rPr>
            </w:pPr>
            <w:r w:rsidRPr="00E12464">
              <w:rPr>
                <w:rFonts w:ascii="Times New Roman" w:hAnsi="Times New Roman" w:cs="Times New Roman"/>
                <w:sz w:val="24"/>
                <w:szCs w:val="24"/>
                <w:lang w:eastAsia="uk-UA"/>
              </w:rPr>
              <w:t>3</w:t>
            </w:r>
            <w:r w:rsidR="00F017FA">
              <w:rPr>
                <w:rFonts w:ascii="Times New Roman" w:hAnsi="Times New Roman" w:cs="Times New Roman"/>
                <w:sz w:val="24"/>
                <w:szCs w:val="24"/>
                <w:lang w:eastAsia="uk-UA"/>
              </w:rPr>
              <w:t>48</w:t>
            </w:r>
            <w:r w:rsidRPr="00E12464">
              <w:rPr>
                <w:rFonts w:ascii="Times New Roman" w:hAnsi="Times New Roman" w:cs="Times New Roman"/>
                <w:sz w:val="24"/>
                <w:szCs w:val="24"/>
                <w:lang w:eastAsia="uk-UA"/>
              </w:rPr>
              <w:t>,</w:t>
            </w:r>
            <w:r w:rsidR="00F017FA">
              <w:rPr>
                <w:rFonts w:ascii="Times New Roman" w:hAnsi="Times New Roman" w:cs="Times New Roman"/>
                <w:sz w:val="24"/>
                <w:szCs w:val="24"/>
                <w:lang w:eastAsia="uk-UA"/>
              </w:rPr>
              <w:t>5</w:t>
            </w:r>
            <w:r w:rsidRPr="00E12464">
              <w:rPr>
                <w:rFonts w:ascii="Times New Roman" w:hAnsi="Times New Roman" w:cs="Times New Roman"/>
                <w:sz w:val="24"/>
                <w:szCs w:val="24"/>
                <w:lang w:eastAsia="uk-UA"/>
              </w:rPr>
              <w:t>0</w:t>
            </w:r>
          </w:p>
        </w:tc>
      </w:tr>
      <w:tr w:rsidR="00F977DF" w:rsidRPr="00E12464" w14:paraId="7094415E" w14:textId="77777777" w:rsidTr="00854639">
        <w:trPr>
          <w:trHeight w:val="156"/>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54B6F289" w14:textId="77777777" w:rsidR="00F977DF" w:rsidRPr="00E12464" w:rsidRDefault="00F977DF" w:rsidP="00157C21">
            <w:pPr>
              <w:rPr>
                <w:sz w:val="20"/>
                <w:szCs w:val="20"/>
                <w:lang w:eastAsia="uk-UA"/>
              </w:rPr>
            </w:pPr>
          </w:p>
        </w:tc>
        <w:tc>
          <w:tcPr>
            <w:tcW w:w="52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983441F" w14:textId="77777777" w:rsidR="00F977DF" w:rsidRPr="00E12464" w:rsidRDefault="00F977DF" w:rsidP="00157C21">
            <w:pPr>
              <w:rPr>
                <w:rFonts w:ascii="Times New Roman" w:hAnsi="Times New Roman" w:cs="Times New Roman"/>
                <w:sz w:val="24"/>
                <w:szCs w:val="24"/>
                <w:lang w:eastAsia="uk-UA"/>
              </w:rPr>
            </w:pPr>
            <w:r w:rsidRPr="00E12464">
              <w:rPr>
                <w:rFonts w:ascii="Times New Roman" w:hAnsi="Times New Roman" w:cs="Times New Roman"/>
                <w:sz w:val="24"/>
                <w:szCs w:val="24"/>
                <w:lang w:eastAsia="uk-UA"/>
              </w:rPr>
              <w:t>Знання історії української державності</w:t>
            </w:r>
          </w:p>
        </w:tc>
        <w:tc>
          <w:tcPr>
            <w:tcW w:w="15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BD8FE48" w14:textId="77777777" w:rsidR="00F977DF" w:rsidRPr="00E12464" w:rsidRDefault="00854639" w:rsidP="00157C21">
            <w:pPr>
              <w:jc w:val="center"/>
              <w:rPr>
                <w:rFonts w:ascii="Times New Roman" w:hAnsi="Times New Roman" w:cs="Times New Roman"/>
                <w:sz w:val="24"/>
                <w:szCs w:val="24"/>
                <w:lang w:eastAsia="uk-UA"/>
              </w:rPr>
            </w:pPr>
            <w:r w:rsidRPr="00E12464">
              <w:rPr>
                <w:rFonts w:ascii="Times New Roman" w:hAnsi="Times New Roman" w:cs="Times New Roman"/>
                <w:sz w:val="24"/>
                <w:szCs w:val="24"/>
                <w:lang w:eastAsia="uk-UA"/>
              </w:rPr>
              <w:t>40,0</w:t>
            </w:r>
            <w:r w:rsidR="007069F4">
              <w:rPr>
                <w:rFonts w:ascii="Times New Roman" w:hAnsi="Times New Roman" w:cs="Times New Roman"/>
                <w:sz w:val="24"/>
                <w:szCs w:val="24"/>
                <w:lang w:eastAsia="uk-UA"/>
              </w:rPr>
              <w:t>0</w:t>
            </w:r>
          </w:p>
        </w:tc>
        <w:tc>
          <w:tcPr>
            <w:tcW w:w="1275" w:type="dxa"/>
            <w:vMerge/>
            <w:tcBorders>
              <w:top w:val="single" w:sz="18" w:space="0" w:color="000000"/>
              <w:left w:val="single" w:sz="6" w:space="0" w:color="CCCCCC"/>
              <w:bottom w:val="single" w:sz="18" w:space="0" w:color="000000"/>
              <w:right w:val="single" w:sz="18" w:space="0" w:color="000000"/>
            </w:tcBorders>
            <w:vAlign w:val="center"/>
            <w:hideMark/>
          </w:tcPr>
          <w:p w14:paraId="1E9FB94B" w14:textId="77777777" w:rsidR="00F977DF" w:rsidRPr="00E12464" w:rsidRDefault="00F977DF" w:rsidP="00157C21">
            <w:pPr>
              <w:rPr>
                <w:sz w:val="20"/>
                <w:szCs w:val="20"/>
                <w:lang w:eastAsia="uk-UA"/>
              </w:rPr>
            </w:pPr>
          </w:p>
        </w:tc>
      </w:tr>
      <w:tr w:rsidR="00F977DF" w:rsidRPr="00E12464" w14:paraId="6119F640" w14:textId="77777777" w:rsidTr="00854639">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029CAC29" w14:textId="77777777" w:rsidR="00F977DF" w:rsidRPr="00E12464" w:rsidRDefault="00F977DF" w:rsidP="00157C21">
            <w:pPr>
              <w:rPr>
                <w:sz w:val="20"/>
                <w:szCs w:val="20"/>
                <w:lang w:eastAsia="uk-UA"/>
              </w:rPr>
            </w:pPr>
          </w:p>
        </w:tc>
        <w:tc>
          <w:tcPr>
            <w:tcW w:w="52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F8561DB" w14:textId="77777777" w:rsidR="00F977DF" w:rsidRPr="00E12464" w:rsidRDefault="00F977DF" w:rsidP="00157C21">
            <w:pPr>
              <w:rPr>
                <w:rFonts w:ascii="Times New Roman" w:hAnsi="Times New Roman" w:cs="Times New Roman"/>
                <w:sz w:val="24"/>
                <w:szCs w:val="24"/>
                <w:lang w:eastAsia="uk-UA"/>
              </w:rPr>
            </w:pPr>
            <w:r w:rsidRPr="00E12464">
              <w:rPr>
                <w:rFonts w:ascii="Times New Roman" w:hAnsi="Times New Roman" w:cs="Times New Roman"/>
                <w:sz w:val="24"/>
                <w:szCs w:val="24"/>
                <w:lang w:eastAsia="uk-UA"/>
              </w:rPr>
              <w:t>Знання у сфері права та спеціалізації суду</w:t>
            </w:r>
          </w:p>
        </w:tc>
        <w:tc>
          <w:tcPr>
            <w:tcW w:w="15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B07FAE8" w14:textId="77777777" w:rsidR="00F977DF" w:rsidRPr="00E12464" w:rsidRDefault="00854639" w:rsidP="00157C21">
            <w:pPr>
              <w:jc w:val="center"/>
              <w:rPr>
                <w:rFonts w:ascii="Times New Roman" w:hAnsi="Times New Roman" w:cs="Times New Roman"/>
                <w:sz w:val="24"/>
                <w:szCs w:val="24"/>
                <w:lang w:eastAsia="uk-UA"/>
              </w:rPr>
            </w:pPr>
            <w:r w:rsidRPr="00E12464">
              <w:rPr>
                <w:rFonts w:ascii="Times New Roman" w:hAnsi="Times New Roman" w:cs="Times New Roman"/>
                <w:sz w:val="24"/>
                <w:szCs w:val="24"/>
                <w:lang w:eastAsia="uk-UA"/>
              </w:rPr>
              <w:t>1</w:t>
            </w:r>
            <w:r w:rsidR="00F017FA">
              <w:rPr>
                <w:rFonts w:ascii="Times New Roman" w:hAnsi="Times New Roman" w:cs="Times New Roman"/>
                <w:sz w:val="24"/>
                <w:szCs w:val="24"/>
                <w:lang w:eastAsia="uk-UA"/>
              </w:rPr>
              <w:t>4</w:t>
            </w:r>
            <w:r w:rsidR="007069F4">
              <w:rPr>
                <w:rFonts w:ascii="Times New Roman" w:hAnsi="Times New Roman" w:cs="Times New Roman"/>
                <w:sz w:val="24"/>
                <w:szCs w:val="24"/>
                <w:lang w:eastAsia="uk-UA"/>
              </w:rPr>
              <w:t>1</w:t>
            </w:r>
            <w:r w:rsidRPr="00E12464">
              <w:rPr>
                <w:rFonts w:ascii="Times New Roman" w:hAnsi="Times New Roman" w:cs="Times New Roman"/>
                <w:sz w:val="24"/>
                <w:szCs w:val="24"/>
                <w:lang w:eastAsia="uk-UA"/>
              </w:rPr>
              <w:t>,0</w:t>
            </w:r>
            <w:r w:rsidR="007069F4">
              <w:rPr>
                <w:rFonts w:ascii="Times New Roman" w:hAnsi="Times New Roman" w:cs="Times New Roman"/>
                <w:sz w:val="24"/>
                <w:szCs w:val="24"/>
                <w:lang w:eastAsia="uk-UA"/>
              </w:rPr>
              <w:t>0</w:t>
            </w:r>
          </w:p>
        </w:tc>
        <w:tc>
          <w:tcPr>
            <w:tcW w:w="1275" w:type="dxa"/>
            <w:vMerge/>
            <w:tcBorders>
              <w:top w:val="single" w:sz="18" w:space="0" w:color="000000"/>
              <w:left w:val="single" w:sz="6" w:space="0" w:color="CCCCCC"/>
              <w:bottom w:val="single" w:sz="18" w:space="0" w:color="000000"/>
              <w:right w:val="single" w:sz="18" w:space="0" w:color="000000"/>
            </w:tcBorders>
            <w:vAlign w:val="center"/>
            <w:hideMark/>
          </w:tcPr>
          <w:p w14:paraId="0C3179CA" w14:textId="77777777" w:rsidR="00F977DF" w:rsidRPr="00E12464" w:rsidRDefault="00F977DF" w:rsidP="00157C21">
            <w:pPr>
              <w:rPr>
                <w:sz w:val="20"/>
                <w:szCs w:val="20"/>
                <w:lang w:eastAsia="uk-UA"/>
              </w:rPr>
            </w:pPr>
          </w:p>
        </w:tc>
      </w:tr>
      <w:tr w:rsidR="00F977DF" w:rsidRPr="00E12464" w14:paraId="014FFF34" w14:textId="77777777" w:rsidTr="00854639">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3C08D41C" w14:textId="77777777" w:rsidR="00F977DF" w:rsidRPr="00E12464" w:rsidRDefault="00F977DF" w:rsidP="00157C21">
            <w:pPr>
              <w:rPr>
                <w:sz w:val="20"/>
                <w:szCs w:val="20"/>
                <w:lang w:eastAsia="uk-UA"/>
              </w:rPr>
            </w:pPr>
          </w:p>
        </w:tc>
        <w:tc>
          <w:tcPr>
            <w:tcW w:w="5244"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39BE0E5D" w14:textId="77777777" w:rsidR="00F977DF" w:rsidRPr="00E12464" w:rsidRDefault="00F977DF" w:rsidP="00157C21">
            <w:pPr>
              <w:rPr>
                <w:rFonts w:ascii="Times New Roman" w:hAnsi="Times New Roman" w:cs="Times New Roman"/>
                <w:sz w:val="24"/>
                <w:szCs w:val="24"/>
                <w:lang w:eastAsia="uk-UA"/>
              </w:rPr>
            </w:pPr>
            <w:r w:rsidRPr="00E12464">
              <w:rPr>
                <w:rFonts w:ascii="Times New Roman" w:hAnsi="Times New Roman" w:cs="Times New Roman"/>
                <w:sz w:val="24"/>
                <w:szCs w:val="24"/>
                <w:lang w:eastAsia="uk-UA"/>
              </w:rPr>
              <w:t>Здатність практичного застосування знань у сфері права у суді відповідного рівня та спеціалізації</w:t>
            </w:r>
          </w:p>
        </w:tc>
        <w:tc>
          <w:tcPr>
            <w:tcW w:w="1560"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tcPr>
          <w:p w14:paraId="4B39D79B" w14:textId="77777777" w:rsidR="00F977DF" w:rsidRPr="00E12464" w:rsidRDefault="00854639" w:rsidP="00157C21">
            <w:pPr>
              <w:jc w:val="center"/>
              <w:rPr>
                <w:rFonts w:ascii="Times New Roman" w:hAnsi="Times New Roman" w:cs="Times New Roman"/>
                <w:sz w:val="24"/>
                <w:szCs w:val="24"/>
                <w:lang w:eastAsia="uk-UA"/>
              </w:rPr>
            </w:pPr>
            <w:r w:rsidRPr="00E12464">
              <w:rPr>
                <w:rFonts w:ascii="Times New Roman" w:hAnsi="Times New Roman" w:cs="Times New Roman"/>
                <w:sz w:val="24"/>
                <w:szCs w:val="24"/>
                <w:lang w:eastAsia="uk-UA"/>
              </w:rPr>
              <w:t>1</w:t>
            </w:r>
            <w:r w:rsidR="007069F4">
              <w:rPr>
                <w:rFonts w:ascii="Times New Roman" w:hAnsi="Times New Roman" w:cs="Times New Roman"/>
                <w:sz w:val="24"/>
                <w:szCs w:val="24"/>
                <w:lang w:eastAsia="uk-UA"/>
              </w:rPr>
              <w:t>2</w:t>
            </w:r>
            <w:r w:rsidR="00F017FA">
              <w:rPr>
                <w:rFonts w:ascii="Times New Roman" w:hAnsi="Times New Roman" w:cs="Times New Roman"/>
                <w:sz w:val="24"/>
                <w:szCs w:val="24"/>
                <w:lang w:eastAsia="uk-UA"/>
              </w:rPr>
              <w:t>4</w:t>
            </w:r>
            <w:r w:rsidR="007069F4">
              <w:rPr>
                <w:rFonts w:ascii="Times New Roman" w:hAnsi="Times New Roman" w:cs="Times New Roman"/>
                <w:sz w:val="24"/>
                <w:szCs w:val="24"/>
                <w:lang w:eastAsia="uk-UA"/>
              </w:rPr>
              <w:t>,5</w:t>
            </w:r>
            <w:r w:rsidRPr="00E12464">
              <w:rPr>
                <w:rFonts w:ascii="Times New Roman" w:hAnsi="Times New Roman" w:cs="Times New Roman"/>
                <w:sz w:val="24"/>
                <w:szCs w:val="24"/>
                <w:lang w:eastAsia="uk-UA"/>
              </w:rPr>
              <w:t>0</w:t>
            </w:r>
          </w:p>
        </w:tc>
        <w:tc>
          <w:tcPr>
            <w:tcW w:w="1275" w:type="dxa"/>
            <w:vMerge/>
            <w:tcBorders>
              <w:top w:val="single" w:sz="18" w:space="0" w:color="000000"/>
              <w:left w:val="single" w:sz="6" w:space="0" w:color="CCCCCC"/>
              <w:bottom w:val="single" w:sz="18" w:space="0" w:color="000000"/>
              <w:right w:val="single" w:sz="18" w:space="0" w:color="000000"/>
            </w:tcBorders>
            <w:vAlign w:val="center"/>
            <w:hideMark/>
          </w:tcPr>
          <w:p w14:paraId="05113CA3" w14:textId="77777777" w:rsidR="00F977DF" w:rsidRPr="00E12464" w:rsidRDefault="00F977DF" w:rsidP="00157C21">
            <w:pPr>
              <w:rPr>
                <w:sz w:val="20"/>
                <w:szCs w:val="20"/>
                <w:lang w:eastAsia="uk-UA"/>
              </w:rPr>
            </w:pPr>
          </w:p>
        </w:tc>
      </w:tr>
    </w:tbl>
    <w:p w14:paraId="74FE1407" w14:textId="77777777" w:rsidR="002D3BE4" w:rsidRPr="00E12464" w:rsidRDefault="00F977DF" w:rsidP="00ED2B54">
      <w:pPr>
        <w:spacing w:after="0" w:line="240" w:lineRule="auto"/>
        <w:ind w:firstLine="709"/>
        <w:jc w:val="both"/>
        <w:rPr>
          <w:rFonts w:ascii="Times New Roman" w:eastAsia="Times New Roman" w:hAnsi="Times New Roman" w:cs="Times New Roman"/>
          <w:b/>
          <w:sz w:val="28"/>
          <w:szCs w:val="28"/>
          <w:lang w:eastAsia="uk-UA"/>
        </w:rPr>
      </w:pPr>
      <w:r w:rsidRPr="00E12464">
        <w:rPr>
          <w:rFonts w:ascii="Times New Roman" w:hAnsi="Times New Roman" w:cs="Times New Roman"/>
          <w:sz w:val="28"/>
          <w:szCs w:val="28"/>
        </w:rPr>
        <w:t>З</w:t>
      </w:r>
      <w:r w:rsidR="00ED3D9D" w:rsidRPr="00E12464">
        <w:rPr>
          <w:rFonts w:ascii="Times New Roman" w:hAnsi="Times New Roman" w:cs="Times New Roman"/>
          <w:sz w:val="28"/>
          <w:szCs w:val="28"/>
        </w:rPr>
        <w:t xml:space="preserve">агальний результат кваліфікаційного іспиту – </w:t>
      </w:r>
      <w:r w:rsidR="00FF668C" w:rsidRPr="00E12464">
        <w:rPr>
          <w:rFonts w:ascii="Times New Roman" w:hAnsi="Times New Roman" w:cs="Times New Roman"/>
          <w:sz w:val="28"/>
          <w:szCs w:val="28"/>
        </w:rPr>
        <w:t>3</w:t>
      </w:r>
      <w:r w:rsidR="00F248A9">
        <w:rPr>
          <w:rFonts w:ascii="Times New Roman" w:hAnsi="Times New Roman" w:cs="Times New Roman"/>
          <w:sz w:val="28"/>
          <w:szCs w:val="28"/>
        </w:rPr>
        <w:t>48,5</w:t>
      </w:r>
      <w:r w:rsidR="007069F4">
        <w:rPr>
          <w:rFonts w:ascii="Times New Roman" w:hAnsi="Times New Roman" w:cs="Times New Roman"/>
          <w:sz w:val="28"/>
          <w:szCs w:val="28"/>
        </w:rPr>
        <w:t>0</w:t>
      </w:r>
      <w:r w:rsidR="00ED3D9D" w:rsidRPr="00E12464">
        <w:rPr>
          <w:rFonts w:ascii="Times New Roman" w:hAnsi="Times New Roman" w:cs="Times New Roman"/>
          <w:sz w:val="28"/>
          <w:szCs w:val="28"/>
        </w:rPr>
        <w:t> бала</w:t>
      </w:r>
      <w:r w:rsidRPr="00E12464">
        <w:rPr>
          <w:rFonts w:ascii="Times New Roman" w:hAnsi="Times New Roman" w:cs="Times New Roman"/>
          <w:sz w:val="28"/>
          <w:szCs w:val="28"/>
        </w:rPr>
        <w:t xml:space="preserve">, </w:t>
      </w:r>
      <w:r w:rsidR="00F248A9">
        <w:rPr>
          <w:rFonts w:ascii="Times New Roman" w:hAnsi="Times New Roman" w:cs="Times New Roman"/>
          <w:sz w:val="28"/>
          <w:szCs w:val="28"/>
        </w:rPr>
        <w:t>Білінську О.В.</w:t>
      </w:r>
      <w:r w:rsidR="007069F4">
        <w:rPr>
          <w:rFonts w:ascii="Times New Roman" w:hAnsi="Times New Roman" w:cs="Times New Roman"/>
          <w:sz w:val="28"/>
          <w:szCs w:val="28"/>
        </w:rPr>
        <w:t xml:space="preserve"> </w:t>
      </w:r>
      <w:r w:rsidRPr="00E12464">
        <w:rPr>
          <w:rFonts w:ascii="Times New Roman" w:hAnsi="Times New Roman" w:cs="Times New Roman"/>
          <w:sz w:val="28"/>
          <w:szCs w:val="28"/>
        </w:rPr>
        <w:t>допущено</w:t>
      </w:r>
      <w:r w:rsidR="00ED3D9D" w:rsidRPr="00E12464">
        <w:rPr>
          <w:rFonts w:ascii="Times New Roman" w:hAnsi="Times New Roman" w:cs="Times New Roman"/>
          <w:sz w:val="28"/>
          <w:szCs w:val="28"/>
        </w:rPr>
        <w:t xml:space="preserve"> до другого етапу кваліфікаційного оцінювання – «Дослідження досьє та проведення співбесіди».</w:t>
      </w:r>
    </w:p>
    <w:p w14:paraId="52533BD7" w14:textId="77777777" w:rsidR="002D3BE4" w:rsidRPr="00E12464" w:rsidRDefault="003E70CD" w:rsidP="00ED2B54">
      <w:pPr>
        <w:spacing w:after="0" w:line="240" w:lineRule="auto"/>
        <w:ind w:firstLine="709"/>
        <w:jc w:val="both"/>
        <w:rPr>
          <w:rFonts w:ascii="Times New Roman" w:eastAsia="Times New Roman" w:hAnsi="Times New Roman" w:cs="Times New Roman"/>
          <w:b/>
          <w:sz w:val="28"/>
          <w:szCs w:val="28"/>
          <w:lang w:eastAsia="uk-UA"/>
        </w:rPr>
      </w:pPr>
      <w:r w:rsidRPr="00E12464">
        <w:rPr>
          <w:rFonts w:ascii="Times New Roman" w:hAnsi="Times New Roman" w:cs="Times New Roman"/>
          <w:sz w:val="28"/>
          <w:szCs w:val="28"/>
        </w:rPr>
        <w:t>Відповідно до р</w:t>
      </w:r>
      <w:r w:rsidR="00ED3D9D" w:rsidRPr="00E12464">
        <w:rPr>
          <w:rFonts w:ascii="Times New Roman" w:hAnsi="Times New Roman" w:cs="Times New Roman"/>
          <w:sz w:val="28"/>
          <w:szCs w:val="28"/>
        </w:rPr>
        <w:t xml:space="preserve">ішення Комісії від </w:t>
      </w:r>
      <w:r w:rsidR="00ED2D39">
        <w:rPr>
          <w:rFonts w:ascii="Times New Roman" w:hAnsi="Times New Roman" w:cs="Times New Roman"/>
          <w:sz w:val="28"/>
          <w:szCs w:val="28"/>
        </w:rPr>
        <w:t>08 жовтня</w:t>
      </w:r>
      <w:r w:rsidR="00ED3D9D" w:rsidRPr="00E12464">
        <w:rPr>
          <w:rFonts w:ascii="Times New Roman" w:hAnsi="Times New Roman" w:cs="Times New Roman"/>
          <w:sz w:val="28"/>
          <w:szCs w:val="28"/>
        </w:rPr>
        <w:t xml:space="preserve"> 2025 року № </w:t>
      </w:r>
      <w:r w:rsidR="00ED2D39">
        <w:rPr>
          <w:rFonts w:ascii="Times New Roman" w:hAnsi="Times New Roman" w:cs="Times New Roman"/>
          <w:sz w:val="28"/>
          <w:szCs w:val="28"/>
        </w:rPr>
        <w:t>186</w:t>
      </w:r>
      <w:r w:rsidR="00ED3D9D" w:rsidRPr="00E12464">
        <w:rPr>
          <w:rFonts w:ascii="Times New Roman" w:hAnsi="Times New Roman" w:cs="Times New Roman"/>
          <w:sz w:val="28"/>
          <w:szCs w:val="28"/>
        </w:rPr>
        <w:t xml:space="preserve">/зп-25 здійснено повторний автоматизований розподіл справ (документів) кандидатів на посади суддів </w:t>
      </w:r>
      <w:r w:rsidR="00ED2D39">
        <w:rPr>
          <w:rFonts w:ascii="Times New Roman" w:hAnsi="Times New Roman" w:cs="Times New Roman"/>
          <w:sz w:val="28"/>
          <w:szCs w:val="28"/>
        </w:rPr>
        <w:t>Харківського</w:t>
      </w:r>
      <w:r w:rsidR="00ED3D9D" w:rsidRPr="00E12464">
        <w:rPr>
          <w:rFonts w:ascii="Times New Roman" w:hAnsi="Times New Roman" w:cs="Times New Roman"/>
          <w:sz w:val="28"/>
          <w:szCs w:val="28"/>
        </w:rPr>
        <w:t xml:space="preserve"> апеляційного суду в межах Конкурсу. Згідно з протоколом повторного авторозподілу між членами Комісії від </w:t>
      </w:r>
      <w:r w:rsidR="00ED2D39">
        <w:rPr>
          <w:rFonts w:ascii="Times New Roman" w:hAnsi="Times New Roman" w:cs="Times New Roman"/>
          <w:sz w:val="28"/>
          <w:szCs w:val="28"/>
        </w:rPr>
        <w:t>08 жовтня</w:t>
      </w:r>
      <w:r w:rsidR="00ED3D9D" w:rsidRPr="00E12464">
        <w:rPr>
          <w:rFonts w:ascii="Times New Roman" w:hAnsi="Times New Roman" w:cs="Times New Roman"/>
          <w:sz w:val="28"/>
          <w:szCs w:val="28"/>
        </w:rPr>
        <w:t xml:space="preserve"> </w:t>
      </w:r>
      <w:r w:rsidR="003E1114" w:rsidRPr="00E12464">
        <w:rPr>
          <w:rFonts w:ascii="Times New Roman" w:hAnsi="Times New Roman" w:cs="Times New Roman"/>
          <w:sz w:val="28"/>
          <w:szCs w:val="28"/>
        </w:rPr>
        <w:br/>
      </w:r>
      <w:r w:rsidR="00ED3D9D" w:rsidRPr="00E12464">
        <w:rPr>
          <w:rFonts w:ascii="Times New Roman" w:hAnsi="Times New Roman" w:cs="Times New Roman"/>
          <w:sz w:val="28"/>
          <w:szCs w:val="28"/>
        </w:rPr>
        <w:t xml:space="preserve">2025 року доповідачем у справі визначено члена Комісії </w:t>
      </w:r>
      <w:r w:rsidR="00D8661A" w:rsidRPr="00E12464">
        <w:rPr>
          <w:rFonts w:ascii="Times New Roman" w:hAnsi="Times New Roman" w:cs="Times New Roman"/>
          <w:sz w:val="28"/>
          <w:szCs w:val="28"/>
        </w:rPr>
        <w:t xml:space="preserve">Духа Я.М. </w:t>
      </w:r>
    </w:p>
    <w:p w14:paraId="5E2B90AE" w14:textId="51ED60B2" w:rsidR="002D3BE4" w:rsidRPr="00E12464" w:rsidRDefault="00ED3D9D" w:rsidP="00ED2B54">
      <w:pPr>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Комісією у складі колегії</w:t>
      </w:r>
      <w:r w:rsidR="00EF2A48">
        <w:rPr>
          <w:rFonts w:ascii="Times New Roman" w:hAnsi="Times New Roman" w:cs="Times New Roman"/>
          <w:sz w:val="28"/>
          <w:szCs w:val="28"/>
        </w:rPr>
        <w:t xml:space="preserve"> </w:t>
      </w:r>
      <w:r w:rsidR="00996A10">
        <w:rPr>
          <w:rFonts w:ascii="Times New Roman" w:hAnsi="Times New Roman" w:cs="Times New Roman"/>
          <w:sz w:val="28"/>
          <w:szCs w:val="28"/>
        </w:rPr>
        <w:t>20 січня</w:t>
      </w:r>
      <w:r w:rsidR="00EF2A48">
        <w:rPr>
          <w:rFonts w:ascii="Times New Roman" w:hAnsi="Times New Roman" w:cs="Times New Roman"/>
          <w:sz w:val="28"/>
          <w:szCs w:val="28"/>
        </w:rPr>
        <w:t xml:space="preserve">, </w:t>
      </w:r>
      <w:r w:rsidR="00B64E19">
        <w:rPr>
          <w:rFonts w:ascii="Times New Roman" w:hAnsi="Times New Roman" w:cs="Times New Roman"/>
          <w:sz w:val="28"/>
          <w:szCs w:val="28"/>
        </w:rPr>
        <w:t>31 березня</w:t>
      </w:r>
      <w:r w:rsidR="00332539" w:rsidRPr="00E12464">
        <w:rPr>
          <w:rFonts w:ascii="Times New Roman" w:hAnsi="Times New Roman" w:cs="Times New Roman"/>
          <w:sz w:val="28"/>
          <w:szCs w:val="28"/>
        </w:rPr>
        <w:t xml:space="preserve"> та </w:t>
      </w:r>
      <w:r w:rsidR="00EF2A48">
        <w:rPr>
          <w:rFonts w:ascii="Times New Roman" w:hAnsi="Times New Roman" w:cs="Times New Roman"/>
          <w:sz w:val="28"/>
          <w:szCs w:val="28"/>
        </w:rPr>
        <w:t>14</w:t>
      </w:r>
      <w:r w:rsidR="00B64E19">
        <w:rPr>
          <w:rFonts w:ascii="Times New Roman" w:hAnsi="Times New Roman" w:cs="Times New Roman"/>
          <w:sz w:val="28"/>
          <w:szCs w:val="28"/>
        </w:rPr>
        <w:t xml:space="preserve"> квітня</w:t>
      </w:r>
      <w:r w:rsidR="00332539" w:rsidRPr="00E12464">
        <w:rPr>
          <w:rFonts w:ascii="Times New Roman" w:hAnsi="Times New Roman" w:cs="Times New Roman"/>
          <w:sz w:val="28"/>
          <w:szCs w:val="28"/>
        </w:rPr>
        <w:t xml:space="preserve"> </w:t>
      </w:r>
      <w:r w:rsidRPr="00E12464">
        <w:rPr>
          <w:rFonts w:ascii="Times New Roman" w:hAnsi="Times New Roman" w:cs="Times New Roman"/>
          <w:sz w:val="28"/>
          <w:szCs w:val="28"/>
        </w:rPr>
        <w:t>202</w:t>
      </w:r>
      <w:r w:rsidR="00EF2A48">
        <w:rPr>
          <w:rFonts w:ascii="Times New Roman" w:hAnsi="Times New Roman" w:cs="Times New Roman"/>
          <w:sz w:val="28"/>
          <w:szCs w:val="28"/>
        </w:rPr>
        <w:t>6</w:t>
      </w:r>
      <w:r w:rsidRPr="00E12464">
        <w:rPr>
          <w:rFonts w:ascii="Times New Roman" w:hAnsi="Times New Roman" w:cs="Times New Roman"/>
          <w:sz w:val="28"/>
          <w:szCs w:val="28"/>
        </w:rPr>
        <w:t xml:space="preserve"> року проведено співбесід</w:t>
      </w:r>
      <w:r w:rsidR="00AB6205" w:rsidRPr="00E12464">
        <w:rPr>
          <w:rFonts w:ascii="Times New Roman" w:hAnsi="Times New Roman" w:cs="Times New Roman"/>
          <w:sz w:val="28"/>
          <w:szCs w:val="28"/>
        </w:rPr>
        <w:t>и</w:t>
      </w:r>
      <w:r w:rsidRPr="00E12464">
        <w:rPr>
          <w:rFonts w:ascii="Times New Roman" w:hAnsi="Times New Roman" w:cs="Times New Roman"/>
          <w:sz w:val="28"/>
          <w:szCs w:val="28"/>
        </w:rPr>
        <w:t xml:space="preserve"> із кандидат</w:t>
      </w:r>
      <w:r w:rsidR="00D8661A" w:rsidRPr="00E12464">
        <w:rPr>
          <w:rFonts w:ascii="Times New Roman" w:hAnsi="Times New Roman" w:cs="Times New Roman"/>
          <w:sz w:val="28"/>
          <w:szCs w:val="28"/>
        </w:rPr>
        <w:t>ом</w:t>
      </w:r>
      <w:r w:rsidRPr="00E12464">
        <w:rPr>
          <w:rFonts w:ascii="Times New Roman" w:hAnsi="Times New Roman" w:cs="Times New Roman"/>
          <w:sz w:val="28"/>
          <w:szCs w:val="28"/>
        </w:rPr>
        <w:t xml:space="preserve"> </w:t>
      </w:r>
      <w:r w:rsidR="00EF2A48">
        <w:rPr>
          <w:rFonts w:ascii="Times New Roman" w:hAnsi="Times New Roman" w:cs="Times New Roman"/>
          <w:sz w:val="28"/>
          <w:szCs w:val="28"/>
        </w:rPr>
        <w:t>Білінською О.В</w:t>
      </w:r>
      <w:r w:rsidR="009C4C7B" w:rsidRPr="00E12464">
        <w:rPr>
          <w:rFonts w:ascii="Times New Roman" w:hAnsi="Times New Roman" w:cs="Times New Roman"/>
          <w:sz w:val="28"/>
          <w:szCs w:val="28"/>
        </w:rPr>
        <w:t>.</w:t>
      </w:r>
      <w:r w:rsidRPr="00E12464">
        <w:rPr>
          <w:rFonts w:ascii="Times New Roman" w:hAnsi="Times New Roman" w:cs="Times New Roman"/>
          <w:sz w:val="28"/>
          <w:szCs w:val="28"/>
        </w:rPr>
        <w:t xml:space="preserve">, встановлено результати спеціальної перевірки, досліджено матеріали досьє, зокрема висновок Громадської ради доброчесності (далі – ГРД) про невідповідність кандидата на посаду судді </w:t>
      </w:r>
      <w:r w:rsidR="00EF2A48">
        <w:rPr>
          <w:rFonts w:ascii="Times New Roman" w:hAnsi="Times New Roman" w:cs="Times New Roman"/>
          <w:sz w:val="28"/>
          <w:szCs w:val="28"/>
        </w:rPr>
        <w:t>Білінської О.В</w:t>
      </w:r>
      <w:r w:rsidR="00871356">
        <w:rPr>
          <w:rFonts w:ascii="Times New Roman" w:hAnsi="Times New Roman" w:cs="Times New Roman"/>
          <w:sz w:val="28"/>
          <w:szCs w:val="28"/>
        </w:rPr>
        <w:t>.</w:t>
      </w:r>
      <w:r w:rsidRPr="00E12464">
        <w:rPr>
          <w:rFonts w:ascii="Times New Roman" w:hAnsi="Times New Roman" w:cs="Times New Roman"/>
          <w:sz w:val="28"/>
          <w:szCs w:val="28"/>
        </w:rPr>
        <w:t xml:space="preserve"> критеріям доброчесності та професійної етики </w:t>
      </w:r>
      <w:r w:rsidR="001F770B">
        <w:rPr>
          <w:rFonts w:ascii="Times New Roman" w:hAnsi="Times New Roman" w:cs="Times New Roman"/>
          <w:sz w:val="28"/>
          <w:szCs w:val="28"/>
        </w:rPr>
        <w:br/>
      </w:r>
      <w:r w:rsidRPr="00E12464">
        <w:rPr>
          <w:rFonts w:ascii="Times New Roman" w:hAnsi="Times New Roman" w:cs="Times New Roman"/>
          <w:sz w:val="28"/>
          <w:szCs w:val="28"/>
        </w:rPr>
        <w:t>(далі – Висновок), усні та письмові пояснення кандидат</w:t>
      </w:r>
      <w:r w:rsidR="003E70CD" w:rsidRPr="00E12464">
        <w:rPr>
          <w:rFonts w:ascii="Times New Roman" w:hAnsi="Times New Roman" w:cs="Times New Roman"/>
          <w:sz w:val="28"/>
          <w:szCs w:val="28"/>
        </w:rPr>
        <w:t>а</w:t>
      </w:r>
      <w:r w:rsidRPr="00E12464">
        <w:rPr>
          <w:rFonts w:ascii="Times New Roman" w:hAnsi="Times New Roman" w:cs="Times New Roman"/>
          <w:sz w:val="28"/>
          <w:szCs w:val="28"/>
        </w:rPr>
        <w:t xml:space="preserve"> на посаду судді, загальновідому та загальнодоступну інформацію </w:t>
      </w:r>
      <w:r w:rsidR="003E70CD" w:rsidRPr="00E12464">
        <w:rPr>
          <w:rFonts w:ascii="Times New Roman" w:hAnsi="Times New Roman" w:cs="Times New Roman"/>
          <w:sz w:val="28"/>
          <w:szCs w:val="28"/>
        </w:rPr>
        <w:t>стосовно</w:t>
      </w:r>
      <w:r w:rsidRPr="00E12464">
        <w:rPr>
          <w:rFonts w:ascii="Times New Roman" w:hAnsi="Times New Roman" w:cs="Times New Roman"/>
          <w:sz w:val="28"/>
          <w:szCs w:val="28"/>
        </w:rPr>
        <w:t xml:space="preserve"> кандидат</w:t>
      </w:r>
      <w:r w:rsidR="003E1114" w:rsidRPr="00E12464">
        <w:rPr>
          <w:rFonts w:ascii="Times New Roman" w:hAnsi="Times New Roman" w:cs="Times New Roman"/>
          <w:sz w:val="28"/>
          <w:szCs w:val="28"/>
        </w:rPr>
        <w:t>а</w:t>
      </w:r>
      <w:r w:rsidRPr="00E12464">
        <w:rPr>
          <w:rFonts w:ascii="Times New Roman" w:hAnsi="Times New Roman" w:cs="Times New Roman"/>
          <w:sz w:val="28"/>
          <w:szCs w:val="28"/>
        </w:rPr>
        <w:t xml:space="preserve">, а також інші обставини, документи та матеріали. </w:t>
      </w:r>
    </w:p>
    <w:p w14:paraId="485A3A6D" w14:textId="77777777" w:rsidR="00B60793" w:rsidRPr="00E12464" w:rsidRDefault="00B60793" w:rsidP="00ED2B54">
      <w:pPr>
        <w:spacing w:after="0" w:line="240" w:lineRule="auto"/>
        <w:ind w:firstLine="709"/>
        <w:jc w:val="both"/>
        <w:rPr>
          <w:rFonts w:ascii="Times New Roman" w:eastAsia="Times New Roman" w:hAnsi="Times New Roman" w:cs="Times New Roman"/>
          <w:b/>
          <w:sz w:val="28"/>
          <w:szCs w:val="28"/>
          <w:lang w:eastAsia="uk-UA"/>
        </w:rPr>
      </w:pPr>
    </w:p>
    <w:p w14:paraId="488051EC" w14:textId="77777777" w:rsidR="002D3BE4" w:rsidRPr="00E12464" w:rsidRDefault="00ED3D9D" w:rsidP="00ED2B54">
      <w:pPr>
        <w:spacing w:after="0" w:line="240" w:lineRule="auto"/>
        <w:ind w:firstLine="709"/>
        <w:jc w:val="both"/>
        <w:rPr>
          <w:rFonts w:ascii="Times New Roman" w:eastAsia="Times New Roman" w:hAnsi="Times New Roman" w:cs="Times New Roman"/>
          <w:b/>
          <w:sz w:val="28"/>
          <w:szCs w:val="28"/>
          <w:lang w:eastAsia="uk-UA"/>
        </w:rPr>
      </w:pPr>
      <w:r w:rsidRPr="00E12464">
        <w:rPr>
          <w:rFonts w:ascii="Times New Roman" w:hAnsi="Times New Roman" w:cs="Times New Roman"/>
          <w:b/>
          <w:sz w:val="28"/>
          <w:szCs w:val="28"/>
        </w:rPr>
        <w:t>Встановлення результатів спеціальної перевірки</w:t>
      </w:r>
    </w:p>
    <w:p w14:paraId="7DD39AE7" w14:textId="77777777" w:rsidR="002D3BE4" w:rsidRPr="00E12464" w:rsidRDefault="00ED3D9D" w:rsidP="00ED2B54">
      <w:pPr>
        <w:spacing w:after="0" w:line="240" w:lineRule="auto"/>
        <w:ind w:firstLine="709"/>
        <w:jc w:val="both"/>
        <w:rPr>
          <w:rFonts w:ascii="Times New Roman" w:eastAsia="Times New Roman" w:hAnsi="Times New Roman" w:cs="Times New Roman"/>
          <w:b/>
          <w:sz w:val="28"/>
          <w:szCs w:val="28"/>
          <w:lang w:eastAsia="uk-UA"/>
        </w:rPr>
      </w:pPr>
      <w:r w:rsidRPr="00E12464">
        <w:rPr>
          <w:rFonts w:ascii="Times New Roman" w:hAnsi="Times New Roman" w:cs="Times New Roman"/>
          <w:sz w:val="28"/>
          <w:szCs w:val="28"/>
        </w:rPr>
        <w:t>Згідно з пунктом 3 частини четвертої статті 79</w:t>
      </w:r>
      <w:r w:rsidRPr="00E12464">
        <w:rPr>
          <w:rFonts w:ascii="Times New Roman" w:hAnsi="Times New Roman" w:cs="Times New Roman"/>
          <w:sz w:val="28"/>
          <w:szCs w:val="28"/>
          <w:vertAlign w:val="superscript"/>
        </w:rPr>
        <w:t>3</w:t>
      </w:r>
      <w:r w:rsidRPr="00E12464">
        <w:rPr>
          <w:rFonts w:ascii="Times New Roman" w:hAnsi="Times New Roman" w:cs="Times New Roman"/>
          <w:sz w:val="28"/>
          <w:szCs w:val="28"/>
        </w:rPr>
        <w:t xml:space="preserve"> Закону </w:t>
      </w:r>
      <w:r w:rsidR="0041124C" w:rsidRPr="00E12464">
        <w:rPr>
          <w:rFonts w:ascii="Times New Roman" w:hAnsi="Times New Roman" w:cs="Times New Roman"/>
          <w:sz w:val="28"/>
          <w:szCs w:val="28"/>
        </w:rPr>
        <w:t>в</w:t>
      </w:r>
      <w:r w:rsidRPr="00E12464">
        <w:rPr>
          <w:rFonts w:ascii="Times New Roman" w:hAnsi="Times New Roman" w:cs="Times New Roman"/>
          <w:sz w:val="28"/>
          <w:szCs w:val="28"/>
        </w:rPr>
        <w:t xml:space="preserve"> межах конкурсу на зайняття вакантної посади судді апеляційного суду, вищого спеціалізованого суду або судді Верховного Суду Комісія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14:paraId="39EA9DC2" w14:textId="77777777" w:rsidR="002D3BE4" w:rsidRPr="00E12464" w:rsidRDefault="00ED3D9D" w:rsidP="00ED2B54">
      <w:pPr>
        <w:spacing w:after="0" w:line="240" w:lineRule="auto"/>
        <w:ind w:firstLine="709"/>
        <w:jc w:val="both"/>
        <w:rPr>
          <w:rFonts w:ascii="Times New Roman" w:eastAsia="Times New Roman" w:hAnsi="Times New Roman" w:cs="Times New Roman"/>
          <w:b/>
          <w:sz w:val="28"/>
          <w:szCs w:val="28"/>
          <w:lang w:eastAsia="uk-UA"/>
        </w:rPr>
      </w:pPr>
      <w:r w:rsidRPr="00E12464">
        <w:rPr>
          <w:rFonts w:ascii="Times New Roman" w:hAnsi="Times New Roman" w:cs="Times New Roman"/>
          <w:sz w:val="28"/>
          <w:szCs w:val="28"/>
        </w:rPr>
        <w:t>Комісія встановлює результати спеціальної перевірки на засіданнях колегій (частина п’ята статті 75 Закону).</w:t>
      </w:r>
    </w:p>
    <w:p w14:paraId="78B2EF78" w14:textId="038C7124" w:rsidR="002D3BE4" w:rsidRPr="00E12464" w:rsidRDefault="00ED3D9D" w:rsidP="00ED2B54">
      <w:pPr>
        <w:spacing w:after="0" w:line="240" w:lineRule="auto"/>
        <w:ind w:firstLine="709"/>
        <w:jc w:val="both"/>
        <w:rPr>
          <w:rFonts w:ascii="Times New Roman" w:eastAsia="Times New Roman" w:hAnsi="Times New Roman" w:cs="Times New Roman"/>
          <w:b/>
          <w:sz w:val="28"/>
          <w:szCs w:val="28"/>
          <w:lang w:eastAsia="uk-UA"/>
        </w:rPr>
      </w:pPr>
      <w:r w:rsidRPr="00E12464">
        <w:rPr>
          <w:rFonts w:ascii="Times New Roman" w:hAnsi="Times New Roman" w:cs="Times New Roman"/>
          <w:sz w:val="28"/>
          <w:szCs w:val="28"/>
        </w:rPr>
        <w:t>Запити про надання відомостей стосовно кандидат</w:t>
      </w:r>
      <w:r w:rsidR="003E70CD" w:rsidRPr="00E12464">
        <w:rPr>
          <w:rFonts w:ascii="Times New Roman" w:hAnsi="Times New Roman" w:cs="Times New Roman"/>
          <w:sz w:val="28"/>
          <w:szCs w:val="28"/>
        </w:rPr>
        <w:t>а</w:t>
      </w:r>
      <w:r w:rsidRPr="00E12464">
        <w:rPr>
          <w:rFonts w:ascii="Times New Roman" w:hAnsi="Times New Roman" w:cs="Times New Roman"/>
          <w:sz w:val="28"/>
          <w:szCs w:val="28"/>
        </w:rPr>
        <w:t xml:space="preserve"> надіслано до </w:t>
      </w:r>
      <w:r w:rsidRPr="00E12464">
        <w:rPr>
          <w:rFonts w:ascii="Times New Roman" w:eastAsia="Times New Roman" w:hAnsi="Times New Roman" w:cs="Times New Roman"/>
          <w:sz w:val="28"/>
          <w:szCs w:val="28"/>
          <w:lang w:eastAsia="uk-UA"/>
        </w:rPr>
        <w:t>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Національного агентства</w:t>
      </w:r>
      <w:r w:rsidR="00141790" w:rsidRPr="00E12464">
        <w:rPr>
          <w:rFonts w:ascii="Times New Roman" w:eastAsia="Times New Roman" w:hAnsi="Times New Roman" w:cs="Times New Roman"/>
          <w:sz w:val="28"/>
          <w:szCs w:val="28"/>
          <w:lang w:eastAsia="uk-UA"/>
        </w:rPr>
        <w:t xml:space="preserve"> з питань запобігання корупції,</w:t>
      </w:r>
      <w:r w:rsidRPr="00E12464">
        <w:rPr>
          <w:rFonts w:ascii="Times New Roman" w:eastAsia="Times New Roman" w:hAnsi="Times New Roman" w:cs="Times New Roman"/>
          <w:sz w:val="28"/>
          <w:szCs w:val="28"/>
          <w:lang w:eastAsia="uk-UA"/>
        </w:rPr>
        <w:t xml:space="preserve"> Національної комісії з цінних паперів та фондового ринку, Департаменту кримінального аналізу Національної поліції України.</w:t>
      </w:r>
      <w:r w:rsidR="008A48B0" w:rsidRPr="008A48B0">
        <w:rPr>
          <w:rFonts w:ascii="Times New Roman" w:hAnsi="Times New Roman" w:cs="Times New Roman"/>
          <w:sz w:val="28"/>
          <w:szCs w:val="28"/>
        </w:rPr>
        <w:t xml:space="preserve"> </w:t>
      </w:r>
      <w:r w:rsidR="008A48B0" w:rsidRPr="00E12464">
        <w:rPr>
          <w:rFonts w:ascii="Times New Roman" w:hAnsi="Times New Roman" w:cs="Times New Roman"/>
          <w:sz w:val="28"/>
          <w:szCs w:val="28"/>
        </w:rPr>
        <w:t xml:space="preserve">За результатами спеціальної перевірки </w:t>
      </w:r>
      <w:r w:rsidR="008A48B0">
        <w:rPr>
          <w:rFonts w:ascii="Times New Roman" w:hAnsi="Times New Roman" w:cs="Times New Roman"/>
          <w:sz w:val="28"/>
          <w:szCs w:val="28"/>
        </w:rPr>
        <w:t>Білінської О.В.</w:t>
      </w:r>
      <w:r w:rsidR="008A48B0" w:rsidRPr="00E12464">
        <w:rPr>
          <w:rFonts w:ascii="Times New Roman" w:hAnsi="Times New Roman" w:cs="Times New Roman"/>
          <w:sz w:val="28"/>
          <w:szCs w:val="28"/>
        </w:rPr>
        <w:t xml:space="preserve"> уповноваженими працівниками секретаріату Комісії складено довідку від </w:t>
      </w:r>
      <w:r w:rsidR="008A48B0">
        <w:rPr>
          <w:rFonts w:ascii="Times New Roman" w:hAnsi="Times New Roman" w:cs="Times New Roman"/>
          <w:sz w:val="28"/>
          <w:szCs w:val="28"/>
        </w:rPr>
        <w:t>10 вересня</w:t>
      </w:r>
      <w:r w:rsidR="008A48B0" w:rsidRPr="00E12464">
        <w:rPr>
          <w:rFonts w:ascii="Times New Roman" w:hAnsi="Times New Roman" w:cs="Times New Roman"/>
          <w:sz w:val="28"/>
          <w:szCs w:val="28"/>
        </w:rPr>
        <w:t xml:space="preserve"> 2025 року № 21.2-</w:t>
      </w:r>
      <w:r w:rsidR="008A48B0">
        <w:rPr>
          <w:rFonts w:ascii="Times New Roman" w:hAnsi="Times New Roman" w:cs="Times New Roman"/>
          <w:sz w:val="28"/>
          <w:szCs w:val="28"/>
        </w:rPr>
        <w:t>437</w:t>
      </w:r>
      <w:r w:rsidR="008A48B0" w:rsidRPr="00E12464">
        <w:rPr>
          <w:rFonts w:ascii="Times New Roman" w:hAnsi="Times New Roman" w:cs="Times New Roman"/>
          <w:sz w:val="28"/>
          <w:szCs w:val="28"/>
        </w:rPr>
        <w:t>/25.</w:t>
      </w:r>
    </w:p>
    <w:p w14:paraId="0399C030" w14:textId="2924ADE8" w:rsidR="002D3BE4" w:rsidRPr="00E12464" w:rsidRDefault="001F770B" w:rsidP="00ED2B5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Під час проведення спеціальної перевірки не отримано </w:t>
      </w:r>
      <w:r w:rsidR="003E1114" w:rsidRPr="00E12464">
        <w:rPr>
          <w:rFonts w:ascii="Times New Roman" w:hAnsi="Times New Roman" w:cs="Times New Roman"/>
          <w:sz w:val="28"/>
          <w:szCs w:val="28"/>
        </w:rPr>
        <w:t>ін</w:t>
      </w:r>
      <w:r w:rsidR="00ED3D9D" w:rsidRPr="00E12464">
        <w:rPr>
          <w:rFonts w:ascii="Times New Roman" w:hAnsi="Times New Roman" w:cs="Times New Roman"/>
          <w:sz w:val="28"/>
          <w:szCs w:val="28"/>
        </w:rPr>
        <w:t xml:space="preserve">формації, що перешкоджає </w:t>
      </w:r>
      <w:r w:rsidR="00E6695B">
        <w:rPr>
          <w:rFonts w:ascii="Times New Roman" w:hAnsi="Times New Roman" w:cs="Times New Roman"/>
          <w:sz w:val="28"/>
          <w:szCs w:val="28"/>
        </w:rPr>
        <w:t>Білінській О.В.</w:t>
      </w:r>
      <w:r w:rsidR="00ED3D9D" w:rsidRPr="00E12464">
        <w:rPr>
          <w:rFonts w:ascii="Times New Roman" w:hAnsi="Times New Roman" w:cs="Times New Roman"/>
          <w:sz w:val="28"/>
          <w:szCs w:val="28"/>
        </w:rPr>
        <w:t xml:space="preserve"> зайняттю посади, яка передбачає зайняття відповідального або особливо відповідального становища, та посади з підвищеним корупційним ризиком. </w:t>
      </w:r>
    </w:p>
    <w:p w14:paraId="3C6EB300" w14:textId="77777777" w:rsidR="00ED2B54" w:rsidRPr="00E12464" w:rsidRDefault="00ED2B54" w:rsidP="00A52309">
      <w:pPr>
        <w:tabs>
          <w:tab w:val="left" w:pos="1134"/>
        </w:tabs>
        <w:spacing w:after="0" w:line="240" w:lineRule="auto"/>
        <w:ind w:firstLine="709"/>
        <w:jc w:val="both"/>
        <w:rPr>
          <w:rFonts w:ascii="Times New Roman" w:hAnsi="Times New Roman" w:cs="Times New Roman"/>
          <w:b/>
          <w:sz w:val="28"/>
          <w:szCs w:val="28"/>
        </w:rPr>
      </w:pPr>
    </w:p>
    <w:p w14:paraId="7DD5DE5D" w14:textId="77777777" w:rsidR="00A52309" w:rsidRPr="00E12464" w:rsidRDefault="00ED3D9D" w:rsidP="00A52309">
      <w:pPr>
        <w:tabs>
          <w:tab w:val="left" w:pos="1134"/>
        </w:tabs>
        <w:spacing w:after="0" w:line="240" w:lineRule="auto"/>
        <w:ind w:firstLine="709"/>
        <w:jc w:val="both"/>
        <w:rPr>
          <w:rFonts w:ascii="Times New Roman" w:hAnsi="Times New Roman" w:cs="Times New Roman"/>
          <w:b/>
          <w:sz w:val="28"/>
          <w:szCs w:val="28"/>
        </w:rPr>
      </w:pPr>
      <w:r w:rsidRPr="00E12464">
        <w:rPr>
          <w:rFonts w:ascii="Times New Roman" w:hAnsi="Times New Roman" w:cs="Times New Roman"/>
          <w:b/>
          <w:sz w:val="28"/>
          <w:szCs w:val="28"/>
        </w:rPr>
        <w:lastRenderedPageBreak/>
        <w:t>Джерела права та їх застосування</w:t>
      </w:r>
    </w:p>
    <w:p w14:paraId="10C08E0C" w14:textId="77777777" w:rsidR="00A52309" w:rsidRPr="00E12464" w:rsidRDefault="00ED3D9D" w:rsidP="00ED2B54">
      <w:pPr>
        <w:tabs>
          <w:tab w:val="left" w:pos="1134"/>
        </w:tabs>
        <w:spacing w:after="0" w:line="240" w:lineRule="auto"/>
        <w:ind w:firstLine="709"/>
        <w:jc w:val="both"/>
        <w:rPr>
          <w:rFonts w:ascii="Times New Roman" w:hAnsi="Times New Roman" w:cs="Times New Roman"/>
          <w:b/>
          <w:sz w:val="28"/>
          <w:szCs w:val="28"/>
        </w:rPr>
      </w:pPr>
      <w:r w:rsidRPr="00E12464">
        <w:rPr>
          <w:rFonts w:ascii="Times New Roman" w:hAnsi="Times New Roman" w:cs="Times New Roman"/>
          <w:sz w:val="28"/>
          <w:szCs w:val="28"/>
        </w:rPr>
        <w:t>Згідно з частиною першою статті 79 Закону конкурс на зайняття вакантної посади судді апеляційного суду проводиться Комісією відповідно до Закону та положення про проведення конкурсу.</w:t>
      </w:r>
    </w:p>
    <w:p w14:paraId="46162A5E" w14:textId="77777777" w:rsidR="00A52309" w:rsidRPr="00E12464" w:rsidRDefault="00ED3D9D" w:rsidP="00ED2B54">
      <w:pPr>
        <w:tabs>
          <w:tab w:val="left" w:pos="1134"/>
        </w:tabs>
        <w:spacing w:after="0" w:line="240" w:lineRule="auto"/>
        <w:ind w:firstLine="709"/>
        <w:jc w:val="both"/>
        <w:rPr>
          <w:rFonts w:ascii="Times New Roman" w:hAnsi="Times New Roman" w:cs="Times New Roman"/>
          <w:b/>
          <w:sz w:val="28"/>
          <w:szCs w:val="28"/>
        </w:rPr>
      </w:pPr>
      <w:r w:rsidRPr="00E12464">
        <w:rPr>
          <w:rFonts w:ascii="Times New Roman" w:hAnsi="Times New Roman" w:cs="Times New Roman"/>
          <w:sz w:val="28"/>
          <w:szCs w:val="28"/>
        </w:rPr>
        <w:t>Частиною третьою статті 79 Закону передбачено, що для проведення конкурсу на зайняття вакантної посади судді Комісія ухвалює рішення про його оголошення, розміщує відповідну інформацію на своєму офіційному вебсайті і вебпорталі судової влади та публікує її у визначених нею друкованих засобах масової інформації не пізніш як за місяць до дня проведення конкурсу.</w:t>
      </w:r>
    </w:p>
    <w:p w14:paraId="5B6420FA" w14:textId="77777777" w:rsidR="00A52309" w:rsidRPr="00E12464" w:rsidRDefault="00ED3D9D" w:rsidP="00ED2B54">
      <w:pPr>
        <w:tabs>
          <w:tab w:val="left" w:pos="1134"/>
        </w:tabs>
        <w:spacing w:after="0" w:line="240" w:lineRule="auto"/>
        <w:ind w:firstLine="709"/>
        <w:jc w:val="both"/>
        <w:rPr>
          <w:rFonts w:ascii="Times New Roman" w:hAnsi="Times New Roman" w:cs="Times New Roman"/>
          <w:b/>
          <w:sz w:val="28"/>
          <w:szCs w:val="28"/>
        </w:rPr>
      </w:pPr>
      <w:r w:rsidRPr="00E12464">
        <w:rPr>
          <w:rFonts w:ascii="Times New Roman" w:hAnsi="Times New Roman" w:cs="Times New Roman"/>
          <w:sz w:val="28"/>
          <w:szCs w:val="28"/>
        </w:rPr>
        <w:t>Положення про проведення конкурсу на зайняття вакантної посади судді затверджено рішенням Вищої кваліфікаційної комісії суддів України від</w:t>
      </w:r>
      <w:r w:rsidR="0041124C" w:rsidRPr="00E12464">
        <w:rPr>
          <w:rFonts w:ascii="Times New Roman" w:hAnsi="Times New Roman" w:cs="Times New Roman"/>
          <w:sz w:val="28"/>
          <w:szCs w:val="28"/>
        </w:rPr>
        <w:t> </w:t>
      </w:r>
      <w:r w:rsidRPr="00E12464">
        <w:rPr>
          <w:rFonts w:ascii="Times New Roman" w:hAnsi="Times New Roman" w:cs="Times New Roman"/>
          <w:sz w:val="28"/>
          <w:szCs w:val="28"/>
        </w:rPr>
        <w:t>02 листопада 2016 року № 141/зп-16 (зі змінами).</w:t>
      </w:r>
    </w:p>
    <w:p w14:paraId="2B5205F1" w14:textId="77777777" w:rsidR="00A52309" w:rsidRPr="00E12464" w:rsidRDefault="00ED3D9D" w:rsidP="00ED2B54">
      <w:pPr>
        <w:tabs>
          <w:tab w:val="left" w:pos="1134"/>
        </w:tabs>
        <w:spacing w:after="0" w:line="240" w:lineRule="auto"/>
        <w:ind w:firstLine="709"/>
        <w:jc w:val="both"/>
        <w:rPr>
          <w:rFonts w:ascii="Times New Roman" w:hAnsi="Times New Roman" w:cs="Times New Roman"/>
          <w:b/>
          <w:sz w:val="28"/>
          <w:szCs w:val="28"/>
        </w:rPr>
      </w:pPr>
      <w:r w:rsidRPr="00E12464">
        <w:rPr>
          <w:rFonts w:ascii="Times New Roman" w:hAnsi="Times New Roman" w:cs="Times New Roman"/>
          <w:sz w:val="28"/>
          <w:szCs w:val="28"/>
        </w:rPr>
        <w:t>Пунктом 57</w:t>
      </w:r>
      <w:r w:rsidRPr="00E12464">
        <w:rPr>
          <w:rFonts w:ascii="Times New Roman" w:hAnsi="Times New Roman" w:cs="Times New Roman"/>
          <w:sz w:val="28"/>
          <w:szCs w:val="28"/>
          <w:vertAlign w:val="superscript"/>
        </w:rPr>
        <w:t>1</w:t>
      </w:r>
      <w:r w:rsidRPr="00E12464">
        <w:rPr>
          <w:rFonts w:ascii="Times New Roman" w:hAnsi="Times New Roman" w:cs="Times New Roman"/>
          <w:sz w:val="28"/>
          <w:szCs w:val="28"/>
        </w:rPr>
        <w:t xml:space="preserve"> розділу XII «Прикінцеві та перехідні положення» Закону встановлено, що Комісія завершує конкурс на зайняття вакантних посад суддів апеляційних судів, оголошений рішенням Комісії від 14 вересня 2023 року № 94/зп-23, за правилами, які діють після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від 09 грудня 2023 року № 3511-ІХ.</w:t>
      </w:r>
    </w:p>
    <w:p w14:paraId="04BAB057" w14:textId="77777777" w:rsidR="00A52309"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Комісія проводить кваліфікаційний іспит в межах конкурсу, передбаченого цим пунктом, за правилами, які діють після набрання чинності Законом України «Про внесення змін до Закону України «Про судоустрій і статус суддів» щодо особливостей складання кваліфікаційного іспиту» від 20 листопада 2024 року № 4072-ІХ.</w:t>
      </w:r>
    </w:p>
    <w:p w14:paraId="090BBF84" w14:textId="77777777" w:rsidR="00A52309"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Пунктом 2 частини першої статті 79</w:t>
      </w:r>
      <w:r w:rsidRPr="00E12464">
        <w:rPr>
          <w:rFonts w:ascii="Times New Roman" w:hAnsi="Times New Roman" w:cs="Times New Roman"/>
          <w:sz w:val="28"/>
          <w:szCs w:val="28"/>
          <w:vertAlign w:val="superscript"/>
        </w:rPr>
        <w:t>2</w:t>
      </w:r>
      <w:r w:rsidRPr="00E12464">
        <w:rPr>
          <w:rFonts w:ascii="Times New Roman" w:hAnsi="Times New Roman" w:cs="Times New Roman"/>
          <w:sz w:val="28"/>
          <w:szCs w:val="28"/>
        </w:rPr>
        <w:t xml:space="preserve"> Закону встановлено, що Комісія проводить конкурс на зайняття вакантних посад суддів апеляційного суду на основі рейтингу кандидатів за результатами кваліфікаційного оцінювання та з урахуванням особливостей, передбачених статтею 79</w:t>
      </w:r>
      <w:r w:rsidRPr="00E12464">
        <w:rPr>
          <w:rFonts w:ascii="Times New Roman" w:hAnsi="Times New Roman" w:cs="Times New Roman"/>
          <w:sz w:val="28"/>
          <w:szCs w:val="28"/>
          <w:vertAlign w:val="superscript"/>
        </w:rPr>
        <w:t>3</w:t>
      </w:r>
      <w:r w:rsidRPr="00E12464">
        <w:rPr>
          <w:rFonts w:ascii="Times New Roman" w:hAnsi="Times New Roman" w:cs="Times New Roman"/>
          <w:sz w:val="28"/>
          <w:szCs w:val="28"/>
        </w:rPr>
        <w:t xml:space="preserve"> Закону.</w:t>
      </w:r>
    </w:p>
    <w:p w14:paraId="22BEF07D" w14:textId="77777777" w:rsidR="00A52309"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Відповідно до вимог частини другої статті 79</w:t>
      </w:r>
      <w:r w:rsidRPr="00E12464">
        <w:rPr>
          <w:rFonts w:ascii="Times New Roman" w:hAnsi="Times New Roman" w:cs="Times New Roman"/>
          <w:sz w:val="28"/>
          <w:szCs w:val="28"/>
          <w:vertAlign w:val="superscript"/>
        </w:rPr>
        <w:t>3</w:t>
      </w:r>
      <w:r w:rsidRPr="00E12464">
        <w:rPr>
          <w:rFonts w:ascii="Times New Roman" w:hAnsi="Times New Roman" w:cs="Times New Roman"/>
          <w:sz w:val="28"/>
          <w:szCs w:val="28"/>
        </w:rPr>
        <w:t xml:space="preserve">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Закону.</w:t>
      </w:r>
    </w:p>
    <w:p w14:paraId="121CB478" w14:textId="77777777" w:rsidR="00A52309"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Частиною четвертою статті 79</w:t>
      </w:r>
      <w:r w:rsidRPr="00E12464">
        <w:rPr>
          <w:rFonts w:ascii="Times New Roman" w:hAnsi="Times New Roman" w:cs="Times New Roman"/>
          <w:sz w:val="28"/>
          <w:szCs w:val="28"/>
          <w:vertAlign w:val="superscript"/>
        </w:rPr>
        <w:t>3</w:t>
      </w:r>
      <w:r w:rsidRPr="00E12464">
        <w:rPr>
          <w:rFonts w:ascii="Times New Roman" w:hAnsi="Times New Roman" w:cs="Times New Roman"/>
          <w:sz w:val="28"/>
          <w:szCs w:val="28"/>
        </w:rPr>
        <w:t xml:space="preserve"> Закону визначено, що Вища кваліфікаційна комісія суддів України: </w:t>
      </w:r>
    </w:p>
    <w:p w14:paraId="724416E3" w14:textId="77777777" w:rsidR="00A52309" w:rsidRPr="00E12464" w:rsidRDefault="003E1114"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 н</w:t>
      </w:r>
      <w:r w:rsidR="00ED3D9D" w:rsidRPr="00E12464">
        <w:rPr>
          <w:rFonts w:ascii="Times New Roman" w:hAnsi="Times New Roman" w:cs="Times New Roman"/>
          <w:sz w:val="28"/>
          <w:szCs w:val="28"/>
        </w:rPr>
        <w:t>а підставі поданих документів встановлює відповідність особи вимогам до кандидата на посаду судді апеляційного суду та формує його досьє. Відповідність особи критеріям компетентності, доброчесності та професійної етики встановлюється Комісією під час проведення її кваліфікаційного оцінювання як кандидата на посаду судді</w:t>
      </w:r>
      <w:r w:rsidRPr="00E12464">
        <w:rPr>
          <w:rFonts w:ascii="Times New Roman" w:hAnsi="Times New Roman" w:cs="Times New Roman"/>
          <w:sz w:val="28"/>
          <w:szCs w:val="28"/>
        </w:rPr>
        <w:t>;</w:t>
      </w:r>
      <w:r w:rsidR="00ED3D9D" w:rsidRPr="00E12464">
        <w:rPr>
          <w:rFonts w:ascii="Times New Roman" w:hAnsi="Times New Roman" w:cs="Times New Roman"/>
          <w:sz w:val="28"/>
          <w:szCs w:val="28"/>
        </w:rPr>
        <w:t xml:space="preserve"> </w:t>
      </w:r>
    </w:p>
    <w:p w14:paraId="392F049E" w14:textId="77777777" w:rsidR="00A52309" w:rsidRPr="00E12464" w:rsidRDefault="003E1114"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 п</w:t>
      </w:r>
      <w:r w:rsidR="00ED3D9D" w:rsidRPr="00E12464">
        <w:rPr>
          <w:rFonts w:ascii="Times New Roman" w:hAnsi="Times New Roman" w:cs="Times New Roman"/>
          <w:sz w:val="28"/>
          <w:szCs w:val="28"/>
        </w:rPr>
        <w:t>роводить кваліфікаційне оцінювання кандидата на посаду судді апеляційного суду</w:t>
      </w:r>
      <w:r w:rsidRPr="00E12464">
        <w:rPr>
          <w:rFonts w:ascii="Times New Roman" w:hAnsi="Times New Roman" w:cs="Times New Roman"/>
          <w:sz w:val="28"/>
          <w:szCs w:val="28"/>
        </w:rPr>
        <w:t>;</w:t>
      </w:r>
      <w:r w:rsidR="00ED3D9D" w:rsidRPr="00E12464">
        <w:rPr>
          <w:rFonts w:ascii="Times New Roman" w:hAnsi="Times New Roman" w:cs="Times New Roman"/>
          <w:sz w:val="28"/>
          <w:szCs w:val="28"/>
        </w:rPr>
        <w:t xml:space="preserve"> </w:t>
      </w:r>
    </w:p>
    <w:p w14:paraId="5BD0E881" w14:textId="77777777" w:rsidR="00A52309" w:rsidRPr="00E12464" w:rsidRDefault="003E1114"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lastRenderedPageBreak/>
        <w:t>- п</w:t>
      </w:r>
      <w:r w:rsidR="00ED3D9D" w:rsidRPr="00E12464">
        <w:rPr>
          <w:rFonts w:ascii="Times New Roman" w:hAnsi="Times New Roman" w:cs="Times New Roman"/>
          <w:sz w:val="28"/>
          <w:szCs w:val="28"/>
        </w:rPr>
        <w:t>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r w:rsidRPr="00E12464">
        <w:rPr>
          <w:rFonts w:ascii="Times New Roman" w:hAnsi="Times New Roman" w:cs="Times New Roman"/>
          <w:sz w:val="28"/>
          <w:szCs w:val="28"/>
        </w:rPr>
        <w:t>;</w:t>
      </w:r>
      <w:r w:rsidR="00ED3D9D" w:rsidRPr="00E12464">
        <w:rPr>
          <w:rFonts w:ascii="Times New Roman" w:hAnsi="Times New Roman" w:cs="Times New Roman"/>
          <w:sz w:val="28"/>
          <w:szCs w:val="28"/>
        </w:rPr>
        <w:t xml:space="preserve"> </w:t>
      </w:r>
    </w:p>
    <w:p w14:paraId="78748529" w14:textId="77777777" w:rsidR="005239A0" w:rsidRPr="00E12464" w:rsidRDefault="003E1114"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 з</w:t>
      </w:r>
      <w:r w:rsidR="00ED3D9D" w:rsidRPr="00E12464">
        <w:rPr>
          <w:rFonts w:ascii="Times New Roman" w:hAnsi="Times New Roman" w:cs="Times New Roman"/>
          <w:sz w:val="28"/>
          <w:szCs w:val="28"/>
        </w:rPr>
        <w:t>а результатами кваліфікаційного оцінювання кандидатів на посаду судді апеляційного суду ухвалює рішення про підтвердження або непідтвердження здатності таких кандидатів здійснювати правосуддя у відповідному суді та визначає рейтинг для участі в конкурсі кандидатів, які підтвердили здатність здійснювати правосуддя у відповідному суді.</w:t>
      </w:r>
    </w:p>
    <w:p w14:paraId="2925701B" w14:textId="77777777" w:rsidR="005239A0"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Частиною п’ятою статті 79</w:t>
      </w:r>
      <w:r w:rsidRPr="00E12464">
        <w:rPr>
          <w:rFonts w:ascii="Times New Roman" w:hAnsi="Times New Roman" w:cs="Times New Roman"/>
          <w:sz w:val="28"/>
          <w:szCs w:val="28"/>
          <w:vertAlign w:val="superscript"/>
        </w:rPr>
        <w:t>3</w:t>
      </w:r>
      <w:r w:rsidRPr="00E12464">
        <w:rPr>
          <w:rFonts w:ascii="Times New Roman" w:hAnsi="Times New Roman" w:cs="Times New Roman"/>
          <w:sz w:val="28"/>
          <w:szCs w:val="28"/>
        </w:rPr>
        <w:t xml:space="preserve"> Закону встановлено, що особа, яка успішно пройшла кваліфікаційне оцінювання та підтвердила здатність здійснювати правосуддя у відповідному апеляційному суді, але за результатами конкурсу не стала переможцем, може використати результати кваліфікаційного іспиту, складеного в межах такого оцінювання, під час наступного конкурсу на вакантну посаду судді апеляційного суду відповідної спеціалізації, оголошеного протягом двох років з дня складення іспиту.</w:t>
      </w:r>
    </w:p>
    <w:p w14:paraId="1C4A792D" w14:textId="77777777" w:rsidR="005239A0"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Завдання, підстави, порядок проведення та етапи кваліфікаційного оцінювання визначено главою 1 «Кваліфікаційне оцінювання суддів» розділу V «Кваліфікаційний рівень судді» Закону.</w:t>
      </w:r>
    </w:p>
    <w:p w14:paraId="7017841E" w14:textId="77777777" w:rsidR="005239A0"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 xml:space="preserve">Відповідно до частини другої статті 83 Закону критеріями кваліфікаційного оцінювання є: </w:t>
      </w:r>
    </w:p>
    <w:p w14:paraId="51346BC2" w14:textId="77777777" w:rsidR="005239A0"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 xml:space="preserve">компетентність (професійна, особиста, соціальна тощо); </w:t>
      </w:r>
    </w:p>
    <w:p w14:paraId="6316CADD" w14:textId="77777777" w:rsidR="005239A0" w:rsidRPr="00E12464" w:rsidRDefault="005239A0"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п</w:t>
      </w:r>
      <w:r w:rsidR="00ED3D9D" w:rsidRPr="00E12464">
        <w:rPr>
          <w:rFonts w:ascii="Times New Roman" w:hAnsi="Times New Roman" w:cs="Times New Roman"/>
          <w:sz w:val="28"/>
          <w:szCs w:val="28"/>
        </w:rPr>
        <w:t xml:space="preserve">рофесійна етика; </w:t>
      </w:r>
    </w:p>
    <w:p w14:paraId="7C7174DF" w14:textId="77777777" w:rsidR="005239A0"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доброчесність.</w:t>
      </w:r>
    </w:p>
    <w:p w14:paraId="279D8121" w14:textId="77777777" w:rsidR="005239A0"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14:paraId="606F9B0A" w14:textId="77777777" w:rsidR="005239A0"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 xml:space="preserve">З метою проведення кваліфікаційного оцінювання кандидатів на посаду судді </w:t>
      </w:r>
      <w:r w:rsidR="003E1114" w:rsidRPr="00E12464">
        <w:rPr>
          <w:rFonts w:ascii="Times New Roman" w:hAnsi="Times New Roman" w:cs="Times New Roman"/>
          <w:sz w:val="28"/>
          <w:szCs w:val="28"/>
        </w:rPr>
        <w:t>в</w:t>
      </w:r>
      <w:r w:rsidRPr="00E12464">
        <w:rPr>
          <w:rFonts w:ascii="Times New Roman" w:hAnsi="Times New Roman" w:cs="Times New Roman"/>
          <w:sz w:val="28"/>
          <w:szCs w:val="28"/>
        </w:rPr>
        <w:t xml:space="preserve"> межах конкурсів за визначеними законом критеріями Комісією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(рішення Вищої кваліфікаційної комісії суддів України від 22 січня 2025 року № 20/зп-25 (у редакції рішення Вищої кваліфікаційної комісії суддів України від 30 квітня 2025 року № 99/зп-25) (далі – Положення).</w:t>
      </w:r>
    </w:p>
    <w:p w14:paraId="349BB67C" w14:textId="77777777" w:rsidR="005239A0"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 xml:space="preserve">Розділом 2 Положення встановлено, що відповідність кандидата на посаду судді кожному з критеріїв оцінюється за відповідними показниками, а саме: </w:t>
      </w:r>
    </w:p>
    <w:p w14:paraId="54B48372" w14:textId="77777777" w:rsidR="005239A0" w:rsidRPr="00E12464" w:rsidRDefault="00D174F7" w:rsidP="00ED2B54">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ED3D9D" w:rsidRPr="00E12464">
        <w:rPr>
          <w:rFonts w:ascii="Times New Roman" w:hAnsi="Times New Roman" w:cs="Times New Roman"/>
          <w:sz w:val="28"/>
          <w:szCs w:val="28"/>
        </w:rPr>
        <w:t xml:space="preserve">ідповідність кандидата критерію професійної компетентності оцінюється на підставі результатів складання анонімного письмового тестування під час іспиту та визначається за показниками: </w:t>
      </w:r>
      <w:r>
        <w:rPr>
          <w:rFonts w:ascii="Times New Roman" w:hAnsi="Times New Roman" w:cs="Times New Roman"/>
          <w:sz w:val="28"/>
          <w:szCs w:val="28"/>
        </w:rPr>
        <w:t>«</w:t>
      </w:r>
      <w:r w:rsidR="00ED3D9D" w:rsidRPr="00E12464">
        <w:rPr>
          <w:rFonts w:ascii="Times New Roman" w:hAnsi="Times New Roman" w:cs="Times New Roman"/>
          <w:sz w:val="28"/>
          <w:szCs w:val="28"/>
        </w:rPr>
        <w:t>рівень когнітивних здібностей</w:t>
      </w:r>
      <w:r>
        <w:rPr>
          <w:rFonts w:ascii="Times New Roman" w:hAnsi="Times New Roman" w:cs="Times New Roman"/>
          <w:sz w:val="28"/>
          <w:szCs w:val="28"/>
        </w:rPr>
        <w:t>»</w:t>
      </w:r>
      <w:r w:rsidR="00ED3D9D" w:rsidRPr="00E12464">
        <w:rPr>
          <w:rFonts w:ascii="Times New Roman" w:hAnsi="Times New Roman" w:cs="Times New Roman"/>
          <w:sz w:val="28"/>
          <w:szCs w:val="28"/>
        </w:rPr>
        <w:t xml:space="preserve">, </w:t>
      </w:r>
      <w:r>
        <w:rPr>
          <w:rFonts w:ascii="Times New Roman" w:hAnsi="Times New Roman" w:cs="Times New Roman"/>
          <w:sz w:val="28"/>
          <w:szCs w:val="28"/>
        </w:rPr>
        <w:t>«</w:t>
      </w:r>
      <w:r w:rsidR="00ED3D9D" w:rsidRPr="00E12464">
        <w:rPr>
          <w:rFonts w:ascii="Times New Roman" w:hAnsi="Times New Roman" w:cs="Times New Roman"/>
          <w:sz w:val="28"/>
          <w:szCs w:val="28"/>
        </w:rPr>
        <w:t>рівень знань історії української державності</w:t>
      </w:r>
      <w:r>
        <w:rPr>
          <w:rFonts w:ascii="Times New Roman" w:hAnsi="Times New Roman" w:cs="Times New Roman"/>
          <w:sz w:val="28"/>
          <w:szCs w:val="28"/>
        </w:rPr>
        <w:t>»</w:t>
      </w:r>
      <w:r w:rsidR="00ED3D9D" w:rsidRPr="00E12464">
        <w:rPr>
          <w:rFonts w:ascii="Times New Roman" w:hAnsi="Times New Roman" w:cs="Times New Roman"/>
          <w:sz w:val="28"/>
          <w:szCs w:val="28"/>
        </w:rPr>
        <w:t xml:space="preserve">, </w:t>
      </w:r>
      <w:r>
        <w:rPr>
          <w:rFonts w:ascii="Times New Roman" w:hAnsi="Times New Roman" w:cs="Times New Roman"/>
          <w:sz w:val="28"/>
          <w:szCs w:val="28"/>
        </w:rPr>
        <w:t>«</w:t>
      </w:r>
      <w:r w:rsidR="00ED3D9D" w:rsidRPr="00E12464">
        <w:rPr>
          <w:rFonts w:ascii="Times New Roman" w:hAnsi="Times New Roman" w:cs="Times New Roman"/>
          <w:sz w:val="28"/>
          <w:szCs w:val="28"/>
        </w:rPr>
        <w:t>рівень загальних знань у сфері права</w:t>
      </w:r>
      <w:r>
        <w:rPr>
          <w:rFonts w:ascii="Times New Roman" w:hAnsi="Times New Roman" w:cs="Times New Roman"/>
          <w:sz w:val="28"/>
          <w:szCs w:val="28"/>
        </w:rPr>
        <w:t>»</w:t>
      </w:r>
      <w:r w:rsidR="00ED3D9D" w:rsidRPr="00E12464">
        <w:rPr>
          <w:rFonts w:ascii="Times New Roman" w:hAnsi="Times New Roman" w:cs="Times New Roman"/>
          <w:sz w:val="28"/>
          <w:szCs w:val="28"/>
        </w:rPr>
        <w:t xml:space="preserve">, </w:t>
      </w:r>
      <w:r>
        <w:rPr>
          <w:rFonts w:ascii="Times New Roman" w:hAnsi="Times New Roman" w:cs="Times New Roman"/>
          <w:sz w:val="28"/>
          <w:szCs w:val="28"/>
        </w:rPr>
        <w:t>«</w:t>
      </w:r>
      <w:r w:rsidR="00ED3D9D" w:rsidRPr="00E12464">
        <w:rPr>
          <w:rFonts w:ascii="Times New Roman" w:hAnsi="Times New Roman" w:cs="Times New Roman"/>
          <w:sz w:val="28"/>
          <w:szCs w:val="28"/>
        </w:rPr>
        <w:t>рівень знань зі спеціалізації суду відповідного рівня, здатність практичного застосування знань у сфері права у суді відповідного рівня та спеціалізації</w:t>
      </w:r>
      <w:r>
        <w:rPr>
          <w:rFonts w:ascii="Times New Roman" w:hAnsi="Times New Roman" w:cs="Times New Roman"/>
          <w:sz w:val="28"/>
          <w:szCs w:val="28"/>
        </w:rPr>
        <w:t>»;</w:t>
      </w:r>
    </w:p>
    <w:p w14:paraId="2C23826F" w14:textId="77777777" w:rsidR="005239A0" w:rsidRPr="00E12464" w:rsidRDefault="00D174F7" w:rsidP="00ED2B54">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w:t>
      </w:r>
      <w:r w:rsidR="00ED3D9D" w:rsidRPr="00E12464">
        <w:rPr>
          <w:rFonts w:ascii="Times New Roman" w:hAnsi="Times New Roman" w:cs="Times New Roman"/>
          <w:sz w:val="28"/>
          <w:szCs w:val="28"/>
        </w:rPr>
        <w:t xml:space="preserve">ідповідність кандидата критерію особистої компетентності згідно з пунктом 2.4 Положення оцінюється за результатами дослідження інформації, яка міститься в суддівському досьє, і співбесіди та визначається за показниками: </w:t>
      </w:r>
      <w:r>
        <w:rPr>
          <w:rFonts w:ascii="Times New Roman" w:hAnsi="Times New Roman" w:cs="Times New Roman"/>
          <w:sz w:val="28"/>
          <w:szCs w:val="28"/>
        </w:rPr>
        <w:t>«</w:t>
      </w:r>
      <w:r w:rsidR="00ED3D9D" w:rsidRPr="00E12464">
        <w:rPr>
          <w:rFonts w:ascii="Times New Roman" w:hAnsi="Times New Roman" w:cs="Times New Roman"/>
          <w:sz w:val="28"/>
          <w:szCs w:val="28"/>
        </w:rPr>
        <w:t>рішучість та відповідальність</w:t>
      </w:r>
      <w:r>
        <w:rPr>
          <w:rFonts w:ascii="Times New Roman" w:hAnsi="Times New Roman" w:cs="Times New Roman"/>
          <w:sz w:val="28"/>
          <w:szCs w:val="28"/>
        </w:rPr>
        <w:t>»</w:t>
      </w:r>
      <w:r w:rsidR="00ED3D9D" w:rsidRPr="00E12464">
        <w:rPr>
          <w:rFonts w:ascii="Times New Roman" w:hAnsi="Times New Roman" w:cs="Times New Roman"/>
          <w:sz w:val="28"/>
          <w:szCs w:val="28"/>
        </w:rPr>
        <w:t xml:space="preserve">, </w:t>
      </w:r>
      <w:r>
        <w:rPr>
          <w:rFonts w:ascii="Times New Roman" w:hAnsi="Times New Roman" w:cs="Times New Roman"/>
          <w:sz w:val="28"/>
          <w:szCs w:val="28"/>
        </w:rPr>
        <w:t>«</w:t>
      </w:r>
      <w:r w:rsidR="00ED3D9D" w:rsidRPr="00E12464">
        <w:rPr>
          <w:rFonts w:ascii="Times New Roman" w:hAnsi="Times New Roman" w:cs="Times New Roman"/>
          <w:sz w:val="28"/>
          <w:szCs w:val="28"/>
        </w:rPr>
        <w:t>безперервний розвиток</w:t>
      </w:r>
      <w:r>
        <w:rPr>
          <w:rFonts w:ascii="Times New Roman" w:hAnsi="Times New Roman" w:cs="Times New Roman"/>
          <w:sz w:val="28"/>
          <w:szCs w:val="28"/>
        </w:rPr>
        <w:t>»;</w:t>
      </w:r>
      <w:r w:rsidR="00ED3D9D" w:rsidRPr="00E12464">
        <w:rPr>
          <w:rFonts w:ascii="Times New Roman" w:hAnsi="Times New Roman" w:cs="Times New Roman"/>
          <w:sz w:val="28"/>
          <w:szCs w:val="28"/>
        </w:rPr>
        <w:t xml:space="preserve"> </w:t>
      </w:r>
    </w:p>
    <w:p w14:paraId="694FA3E1" w14:textId="77777777" w:rsidR="005239A0" w:rsidRPr="00E12464" w:rsidRDefault="00D174F7" w:rsidP="00ED2B54">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ED3D9D" w:rsidRPr="00E12464">
        <w:rPr>
          <w:rFonts w:ascii="Times New Roman" w:hAnsi="Times New Roman" w:cs="Times New Roman"/>
          <w:sz w:val="28"/>
          <w:szCs w:val="28"/>
        </w:rPr>
        <w:t xml:space="preserve">ідповідність кандидата критерію соціальної компетентності згідно з пунктом 2.8 Положення оцінюється за результатами дослідження інформації, яка міститься в суддівському досьє, і співбесіди та визначається за показниками: </w:t>
      </w:r>
      <w:r>
        <w:rPr>
          <w:rFonts w:ascii="Times New Roman" w:hAnsi="Times New Roman" w:cs="Times New Roman"/>
          <w:sz w:val="28"/>
          <w:szCs w:val="28"/>
        </w:rPr>
        <w:t>«</w:t>
      </w:r>
      <w:r w:rsidR="00ED3D9D" w:rsidRPr="00E12464">
        <w:rPr>
          <w:rFonts w:ascii="Times New Roman" w:hAnsi="Times New Roman" w:cs="Times New Roman"/>
          <w:sz w:val="28"/>
          <w:szCs w:val="28"/>
        </w:rPr>
        <w:t>ефективна комунікація</w:t>
      </w:r>
      <w:r>
        <w:rPr>
          <w:rFonts w:ascii="Times New Roman" w:hAnsi="Times New Roman" w:cs="Times New Roman"/>
          <w:sz w:val="28"/>
          <w:szCs w:val="28"/>
        </w:rPr>
        <w:t>»</w:t>
      </w:r>
      <w:r w:rsidR="00ED3D9D" w:rsidRPr="00E12464">
        <w:rPr>
          <w:rFonts w:ascii="Times New Roman" w:hAnsi="Times New Roman" w:cs="Times New Roman"/>
          <w:sz w:val="28"/>
          <w:szCs w:val="28"/>
        </w:rPr>
        <w:t xml:space="preserve">, </w:t>
      </w:r>
      <w:r>
        <w:rPr>
          <w:rFonts w:ascii="Times New Roman" w:hAnsi="Times New Roman" w:cs="Times New Roman"/>
          <w:sz w:val="28"/>
          <w:szCs w:val="28"/>
        </w:rPr>
        <w:t>«</w:t>
      </w:r>
      <w:r w:rsidR="00ED3D9D" w:rsidRPr="00E12464">
        <w:rPr>
          <w:rFonts w:ascii="Times New Roman" w:hAnsi="Times New Roman" w:cs="Times New Roman"/>
          <w:sz w:val="28"/>
          <w:szCs w:val="28"/>
        </w:rPr>
        <w:t>ефективна взаємодія</w:t>
      </w:r>
      <w:r>
        <w:rPr>
          <w:rFonts w:ascii="Times New Roman" w:hAnsi="Times New Roman" w:cs="Times New Roman"/>
          <w:sz w:val="28"/>
          <w:szCs w:val="28"/>
        </w:rPr>
        <w:t>»</w:t>
      </w:r>
      <w:r w:rsidR="00ED3D9D" w:rsidRPr="00E12464">
        <w:rPr>
          <w:rFonts w:ascii="Times New Roman" w:hAnsi="Times New Roman" w:cs="Times New Roman"/>
          <w:sz w:val="28"/>
          <w:szCs w:val="28"/>
        </w:rPr>
        <w:t xml:space="preserve">, </w:t>
      </w:r>
      <w:r>
        <w:rPr>
          <w:rFonts w:ascii="Times New Roman" w:hAnsi="Times New Roman" w:cs="Times New Roman"/>
          <w:sz w:val="28"/>
          <w:szCs w:val="28"/>
        </w:rPr>
        <w:t>«</w:t>
      </w:r>
      <w:r w:rsidR="00ED3D9D" w:rsidRPr="00E12464">
        <w:rPr>
          <w:rFonts w:ascii="Times New Roman" w:hAnsi="Times New Roman" w:cs="Times New Roman"/>
          <w:sz w:val="28"/>
          <w:szCs w:val="28"/>
        </w:rPr>
        <w:t>стійкість мотивації</w:t>
      </w:r>
      <w:r>
        <w:rPr>
          <w:rFonts w:ascii="Times New Roman" w:hAnsi="Times New Roman" w:cs="Times New Roman"/>
          <w:sz w:val="28"/>
          <w:szCs w:val="28"/>
        </w:rPr>
        <w:t>»</w:t>
      </w:r>
      <w:r w:rsidR="00ED3D9D" w:rsidRPr="00E12464">
        <w:rPr>
          <w:rFonts w:ascii="Times New Roman" w:hAnsi="Times New Roman" w:cs="Times New Roman"/>
          <w:sz w:val="28"/>
          <w:szCs w:val="28"/>
        </w:rPr>
        <w:t xml:space="preserve">, </w:t>
      </w:r>
      <w:r>
        <w:rPr>
          <w:rFonts w:ascii="Times New Roman" w:hAnsi="Times New Roman" w:cs="Times New Roman"/>
          <w:sz w:val="28"/>
          <w:szCs w:val="28"/>
        </w:rPr>
        <w:t>«</w:t>
      </w:r>
      <w:r w:rsidR="00ED3D9D" w:rsidRPr="00E12464">
        <w:rPr>
          <w:rFonts w:ascii="Times New Roman" w:hAnsi="Times New Roman" w:cs="Times New Roman"/>
          <w:sz w:val="28"/>
          <w:szCs w:val="28"/>
        </w:rPr>
        <w:t>емоційна стійкість</w:t>
      </w:r>
      <w:r>
        <w:rPr>
          <w:rFonts w:ascii="Times New Roman" w:hAnsi="Times New Roman" w:cs="Times New Roman"/>
          <w:sz w:val="28"/>
          <w:szCs w:val="28"/>
        </w:rPr>
        <w:t>»;</w:t>
      </w:r>
      <w:r w:rsidR="00ED3D9D" w:rsidRPr="00E12464">
        <w:rPr>
          <w:rFonts w:ascii="Times New Roman" w:hAnsi="Times New Roman" w:cs="Times New Roman"/>
          <w:sz w:val="28"/>
          <w:szCs w:val="28"/>
        </w:rPr>
        <w:t xml:space="preserve"> </w:t>
      </w:r>
    </w:p>
    <w:p w14:paraId="2F4EDA7D" w14:textId="77777777" w:rsidR="005239A0" w:rsidRPr="00E12464" w:rsidRDefault="00D174F7" w:rsidP="00ED2B54">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ED3D9D" w:rsidRPr="00E12464">
        <w:rPr>
          <w:rFonts w:ascii="Times New Roman" w:hAnsi="Times New Roman" w:cs="Times New Roman"/>
          <w:sz w:val="28"/>
          <w:szCs w:val="28"/>
        </w:rPr>
        <w:t xml:space="preserve">ідповідність кандидата критеріям доброчесності та професійної етики згідно з пунктом 2.13 Положення визначається за показниками: </w:t>
      </w:r>
      <w:r>
        <w:rPr>
          <w:rFonts w:ascii="Times New Roman" w:hAnsi="Times New Roman" w:cs="Times New Roman"/>
          <w:sz w:val="28"/>
          <w:szCs w:val="28"/>
        </w:rPr>
        <w:t>«</w:t>
      </w:r>
      <w:r w:rsidR="00ED3D9D" w:rsidRPr="00E12464">
        <w:rPr>
          <w:rFonts w:ascii="Times New Roman" w:hAnsi="Times New Roman" w:cs="Times New Roman"/>
          <w:sz w:val="28"/>
          <w:szCs w:val="28"/>
        </w:rPr>
        <w:t>незалежність</w:t>
      </w:r>
      <w:r>
        <w:rPr>
          <w:rFonts w:ascii="Times New Roman" w:hAnsi="Times New Roman" w:cs="Times New Roman"/>
          <w:sz w:val="28"/>
          <w:szCs w:val="28"/>
        </w:rPr>
        <w:t>»</w:t>
      </w:r>
      <w:r w:rsidR="00ED3D9D" w:rsidRPr="00E12464">
        <w:rPr>
          <w:rFonts w:ascii="Times New Roman" w:hAnsi="Times New Roman" w:cs="Times New Roman"/>
          <w:sz w:val="28"/>
          <w:szCs w:val="28"/>
        </w:rPr>
        <w:t xml:space="preserve">, </w:t>
      </w:r>
      <w:r>
        <w:rPr>
          <w:rFonts w:ascii="Times New Roman" w:hAnsi="Times New Roman" w:cs="Times New Roman"/>
          <w:sz w:val="28"/>
          <w:szCs w:val="28"/>
        </w:rPr>
        <w:t>«</w:t>
      </w:r>
      <w:r w:rsidR="00ED3D9D" w:rsidRPr="00E12464">
        <w:rPr>
          <w:rFonts w:ascii="Times New Roman" w:hAnsi="Times New Roman" w:cs="Times New Roman"/>
          <w:sz w:val="28"/>
          <w:szCs w:val="28"/>
        </w:rPr>
        <w:t>чесність</w:t>
      </w:r>
      <w:r>
        <w:rPr>
          <w:rFonts w:ascii="Times New Roman" w:hAnsi="Times New Roman" w:cs="Times New Roman"/>
          <w:sz w:val="28"/>
          <w:szCs w:val="28"/>
        </w:rPr>
        <w:t>»</w:t>
      </w:r>
      <w:r w:rsidR="00ED3D9D" w:rsidRPr="00E12464">
        <w:rPr>
          <w:rFonts w:ascii="Times New Roman" w:hAnsi="Times New Roman" w:cs="Times New Roman"/>
          <w:sz w:val="28"/>
          <w:szCs w:val="28"/>
        </w:rPr>
        <w:t xml:space="preserve">, </w:t>
      </w:r>
      <w:r>
        <w:rPr>
          <w:rFonts w:ascii="Times New Roman" w:hAnsi="Times New Roman" w:cs="Times New Roman"/>
          <w:sz w:val="28"/>
          <w:szCs w:val="28"/>
        </w:rPr>
        <w:t>«</w:t>
      </w:r>
      <w:r w:rsidR="00ED3D9D" w:rsidRPr="00E12464">
        <w:rPr>
          <w:rFonts w:ascii="Times New Roman" w:hAnsi="Times New Roman" w:cs="Times New Roman"/>
          <w:sz w:val="28"/>
          <w:szCs w:val="28"/>
        </w:rPr>
        <w:t>неупередженість</w:t>
      </w:r>
      <w:r>
        <w:rPr>
          <w:rFonts w:ascii="Times New Roman" w:hAnsi="Times New Roman" w:cs="Times New Roman"/>
          <w:sz w:val="28"/>
          <w:szCs w:val="28"/>
        </w:rPr>
        <w:t>»</w:t>
      </w:r>
      <w:r w:rsidR="00ED3D9D" w:rsidRPr="00E12464">
        <w:rPr>
          <w:rFonts w:ascii="Times New Roman" w:hAnsi="Times New Roman" w:cs="Times New Roman"/>
          <w:sz w:val="28"/>
          <w:szCs w:val="28"/>
        </w:rPr>
        <w:t xml:space="preserve">, </w:t>
      </w:r>
      <w:r>
        <w:rPr>
          <w:rFonts w:ascii="Times New Roman" w:hAnsi="Times New Roman" w:cs="Times New Roman"/>
          <w:sz w:val="28"/>
          <w:szCs w:val="28"/>
        </w:rPr>
        <w:t>«</w:t>
      </w:r>
      <w:r w:rsidR="00ED3D9D" w:rsidRPr="00E12464">
        <w:rPr>
          <w:rFonts w:ascii="Times New Roman" w:hAnsi="Times New Roman" w:cs="Times New Roman"/>
          <w:sz w:val="28"/>
          <w:szCs w:val="28"/>
        </w:rPr>
        <w:t>сумлінність</w:t>
      </w:r>
      <w:r>
        <w:rPr>
          <w:rFonts w:ascii="Times New Roman" w:hAnsi="Times New Roman" w:cs="Times New Roman"/>
          <w:sz w:val="28"/>
          <w:szCs w:val="28"/>
        </w:rPr>
        <w:t>»</w:t>
      </w:r>
      <w:r w:rsidR="00ED3D9D" w:rsidRPr="00E12464">
        <w:rPr>
          <w:rFonts w:ascii="Times New Roman" w:hAnsi="Times New Roman" w:cs="Times New Roman"/>
          <w:sz w:val="28"/>
          <w:szCs w:val="28"/>
        </w:rPr>
        <w:t xml:space="preserve">, </w:t>
      </w:r>
      <w:r>
        <w:rPr>
          <w:rFonts w:ascii="Times New Roman" w:hAnsi="Times New Roman" w:cs="Times New Roman"/>
          <w:sz w:val="28"/>
          <w:szCs w:val="28"/>
        </w:rPr>
        <w:t>«</w:t>
      </w:r>
      <w:r w:rsidR="00ED3D9D" w:rsidRPr="00E12464">
        <w:rPr>
          <w:rFonts w:ascii="Times New Roman" w:hAnsi="Times New Roman" w:cs="Times New Roman"/>
          <w:sz w:val="28"/>
          <w:szCs w:val="28"/>
        </w:rPr>
        <w:t>непідкупність</w:t>
      </w:r>
      <w:r>
        <w:rPr>
          <w:rFonts w:ascii="Times New Roman" w:hAnsi="Times New Roman" w:cs="Times New Roman"/>
          <w:sz w:val="28"/>
          <w:szCs w:val="28"/>
        </w:rPr>
        <w:t>»</w:t>
      </w:r>
      <w:r w:rsidR="00ED3D9D" w:rsidRPr="00E12464">
        <w:rPr>
          <w:rFonts w:ascii="Times New Roman" w:hAnsi="Times New Roman" w:cs="Times New Roman"/>
          <w:sz w:val="28"/>
          <w:szCs w:val="28"/>
        </w:rPr>
        <w:t xml:space="preserve">, </w:t>
      </w:r>
      <w:r>
        <w:rPr>
          <w:rFonts w:ascii="Times New Roman" w:hAnsi="Times New Roman" w:cs="Times New Roman"/>
          <w:sz w:val="28"/>
          <w:szCs w:val="28"/>
        </w:rPr>
        <w:t>«</w:t>
      </w:r>
      <w:r w:rsidR="00ED3D9D" w:rsidRPr="00E12464">
        <w:rPr>
          <w:rFonts w:ascii="Times New Roman" w:hAnsi="Times New Roman" w:cs="Times New Roman"/>
          <w:sz w:val="28"/>
          <w:szCs w:val="28"/>
        </w:rPr>
        <w:t>дотримання етичних норм і бездоганна поведінка у професійній діяльності та особистому житті</w:t>
      </w:r>
      <w:r>
        <w:rPr>
          <w:rFonts w:ascii="Times New Roman" w:hAnsi="Times New Roman" w:cs="Times New Roman"/>
          <w:sz w:val="28"/>
          <w:szCs w:val="28"/>
        </w:rPr>
        <w:t>»</w:t>
      </w:r>
      <w:r w:rsidR="00ED3D9D" w:rsidRPr="00E12464">
        <w:rPr>
          <w:rFonts w:ascii="Times New Roman" w:hAnsi="Times New Roman" w:cs="Times New Roman"/>
          <w:sz w:val="28"/>
          <w:szCs w:val="28"/>
        </w:rPr>
        <w:t xml:space="preserve">, </w:t>
      </w:r>
      <w:r>
        <w:rPr>
          <w:rFonts w:ascii="Times New Roman" w:hAnsi="Times New Roman" w:cs="Times New Roman"/>
          <w:sz w:val="28"/>
          <w:szCs w:val="28"/>
        </w:rPr>
        <w:t>«</w:t>
      </w:r>
      <w:r w:rsidR="00ED3D9D" w:rsidRPr="00E12464">
        <w:rPr>
          <w:rFonts w:ascii="Times New Roman" w:hAnsi="Times New Roman" w:cs="Times New Roman"/>
          <w:sz w:val="28"/>
          <w:szCs w:val="28"/>
        </w:rPr>
        <w:t>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r>
        <w:rPr>
          <w:rFonts w:ascii="Times New Roman" w:hAnsi="Times New Roman" w:cs="Times New Roman"/>
          <w:sz w:val="28"/>
          <w:szCs w:val="28"/>
        </w:rPr>
        <w:t>»</w:t>
      </w:r>
      <w:r w:rsidR="00ED3D9D" w:rsidRPr="00E12464">
        <w:rPr>
          <w:rFonts w:ascii="Times New Roman" w:hAnsi="Times New Roman" w:cs="Times New Roman"/>
          <w:sz w:val="28"/>
          <w:szCs w:val="28"/>
        </w:rPr>
        <w:t>. Ці показники оцінюються за результатами дослідження інформації, яка міститься в досьє, і співбесіди.</w:t>
      </w:r>
    </w:p>
    <w:p w14:paraId="7F20A886" w14:textId="5863A497" w:rsidR="005239A0" w:rsidRPr="00E12464" w:rsidRDefault="001F770B" w:rsidP="00ED2B54">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Відповідно до</w:t>
      </w:r>
      <w:r w:rsidR="00ED3D9D" w:rsidRPr="00E12464">
        <w:rPr>
          <w:rFonts w:ascii="Times New Roman" w:hAnsi="Times New Roman" w:cs="Times New Roman"/>
          <w:sz w:val="28"/>
          <w:szCs w:val="28"/>
        </w:rPr>
        <w:t xml:space="preserve"> вимог частини третьої статті 85 Закону для встановлення показників відповідності кандидата критеріям кваліфікаційного оцінювання можуть застосовуватись інші засоби. Перелік таких засобів наведено в розділі 4 Положення.</w:t>
      </w:r>
    </w:p>
    <w:p w14:paraId="22EE28F3" w14:textId="77777777" w:rsidR="005239A0"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Оцін</w:t>
      </w:r>
      <w:r w:rsidR="00D174F7">
        <w:rPr>
          <w:rFonts w:ascii="Times New Roman" w:hAnsi="Times New Roman" w:cs="Times New Roman"/>
          <w:sz w:val="28"/>
          <w:szCs w:val="28"/>
        </w:rPr>
        <w:t>ювання</w:t>
      </w:r>
      <w:r w:rsidRPr="00E12464">
        <w:rPr>
          <w:rFonts w:ascii="Times New Roman" w:hAnsi="Times New Roman" w:cs="Times New Roman"/>
          <w:sz w:val="28"/>
          <w:szCs w:val="28"/>
        </w:rPr>
        <w:t xml:space="preserve"> відповідності судді (кандидата на посаду судді) показникам критеріїв особистої та соціальної компетентності, доброчесності та професійної етики здійснюється членами Комісії за їх внутрішнім переконанням</w:t>
      </w:r>
      <w:r w:rsidR="00D174F7">
        <w:rPr>
          <w:rFonts w:ascii="Times New Roman" w:hAnsi="Times New Roman" w:cs="Times New Roman"/>
          <w:sz w:val="28"/>
          <w:szCs w:val="28"/>
        </w:rPr>
        <w:t xml:space="preserve">. </w:t>
      </w:r>
      <w:r w:rsidRPr="00E12464">
        <w:rPr>
          <w:rFonts w:ascii="Times New Roman" w:hAnsi="Times New Roman" w:cs="Times New Roman"/>
          <w:sz w:val="28"/>
          <w:szCs w:val="28"/>
        </w:rPr>
        <w:t xml:space="preserve"> </w:t>
      </w:r>
    </w:p>
    <w:p w14:paraId="25A5A6F4" w14:textId="77777777" w:rsidR="005239A0"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Для оцін</w:t>
      </w:r>
      <w:r w:rsidR="00D174F7">
        <w:rPr>
          <w:rFonts w:ascii="Times New Roman" w:hAnsi="Times New Roman" w:cs="Times New Roman"/>
          <w:sz w:val="28"/>
          <w:szCs w:val="28"/>
        </w:rPr>
        <w:t>ювання</w:t>
      </w:r>
      <w:r w:rsidRPr="00E12464">
        <w:rPr>
          <w:rFonts w:ascii="Times New Roman" w:hAnsi="Times New Roman" w:cs="Times New Roman"/>
          <w:sz w:val="28"/>
          <w:szCs w:val="28"/>
        </w:rPr>
        <w:t xml:space="preserve"> відповідності кандидата на посаду судді критеріям доброчесності та професійної етики Комісією також враховуються Єдині показники для оцін</w:t>
      </w:r>
      <w:r w:rsidR="00023586">
        <w:rPr>
          <w:rFonts w:ascii="Times New Roman" w:hAnsi="Times New Roman" w:cs="Times New Roman"/>
          <w:sz w:val="28"/>
          <w:szCs w:val="28"/>
        </w:rPr>
        <w:t>ювання</w:t>
      </w:r>
      <w:r w:rsidRPr="00E12464">
        <w:rPr>
          <w:rFonts w:ascii="Times New Roman" w:hAnsi="Times New Roman" w:cs="Times New Roman"/>
          <w:sz w:val="28"/>
          <w:szCs w:val="28"/>
        </w:rPr>
        <w:t xml:space="preserve"> доброчесності та професійної етики судді (кандидата на посаду судді), затверджені рішенням Вищої ради правосуддя від 17 грудня 2024 року № 3659/0/15-24.</w:t>
      </w:r>
    </w:p>
    <w:p w14:paraId="5F02ACB7" w14:textId="110B8B16" w:rsidR="005239A0"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 xml:space="preserve">Пунктом 5.5 розділу 5 Положення визначено, що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У випадку, якщо кандидат на посаду судді не відповідає одному показнику, такий кандидат на посаду судді не відповідає критерію. Кандидат на посаду судді вважається таким, що відповідає критеріям соціальної та особистої компетентності </w:t>
      </w:r>
      <w:r w:rsidR="001F770B">
        <w:rPr>
          <w:rFonts w:ascii="Times New Roman" w:hAnsi="Times New Roman" w:cs="Times New Roman"/>
          <w:sz w:val="28"/>
          <w:szCs w:val="28"/>
        </w:rPr>
        <w:t>в</w:t>
      </w:r>
      <w:r w:rsidRPr="00E12464">
        <w:rPr>
          <w:rFonts w:ascii="Times New Roman" w:hAnsi="Times New Roman" w:cs="Times New Roman"/>
          <w:sz w:val="28"/>
          <w:szCs w:val="28"/>
        </w:rPr>
        <w:t xml:space="preserve"> разі набрання не менше 75 відсотків від суми максимально можливих балів за кожен із цих критеріїв за результатами їх оцінювання на етапі «Дослідження досьє та проведення співбесіди».</w:t>
      </w:r>
    </w:p>
    <w:p w14:paraId="04A8CCAA" w14:textId="2C76C307" w:rsidR="005239A0"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 xml:space="preserve">Згідно з пунктом 5.6 розділу 5 Положення відповідність судді (кандидата на посаду судді) критеріям кваліфікаційного оцінювання оцінюється так: професійна компетентність (за показниками, отриманими під час іспиту) – </w:t>
      </w:r>
      <w:r w:rsidR="001F770B">
        <w:rPr>
          <w:rFonts w:ascii="Times New Roman" w:hAnsi="Times New Roman" w:cs="Times New Roman"/>
          <w:sz w:val="28"/>
          <w:szCs w:val="28"/>
        </w:rPr>
        <w:br/>
      </w:r>
      <w:r w:rsidRPr="00E12464">
        <w:rPr>
          <w:rFonts w:ascii="Times New Roman" w:hAnsi="Times New Roman" w:cs="Times New Roman"/>
          <w:sz w:val="28"/>
          <w:szCs w:val="28"/>
        </w:rPr>
        <w:t xml:space="preserve">400 балів (підпункт 5.6.1.1), з яких: рівень когнітивних здібностей – 60 балів; рівень знань з історії української державності – 40 балів; рівень загальних знань </w:t>
      </w:r>
      <w:r w:rsidRPr="00E12464">
        <w:rPr>
          <w:rFonts w:ascii="Times New Roman" w:hAnsi="Times New Roman" w:cs="Times New Roman"/>
          <w:sz w:val="28"/>
          <w:szCs w:val="28"/>
        </w:rPr>
        <w:lastRenderedPageBreak/>
        <w:t xml:space="preserve">у сфері права – 50 балів; рівень знань зі спеціалізації суду відповідного рівня – 100 балів; рівень здатності практичного застосування знань у сфері права </w:t>
      </w:r>
      <w:r w:rsidR="001F770B">
        <w:rPr>
          <w:rFonts w:ascii="Times New Roman" w:hAnsi="Times New Roman" w:cs="Times New Roman"/>
          <w:sz w:val="28"/>
          <w:szCs w:val="28"/>
        </w:rPr>
        <w:t>в</w:t>
      </w:r>
      <w:r w:rsidRPr="00E12464">
        <w:rPr>
          <w:rFonts w:ascii="Times New Roman" w:hAnsi="Times New Roman" w:cs="Times New Roman"/>
          <w:sz w:val="28"/>
          <w:szCs w:val="28"/>
        </w:rPr>
        <w:t xml:space="preserve"> суді відповідного рівня та спеціалізації – 150 балів; особиста компетентність – 50 балів (підпункт 5.6.1.2), з яких: рішучість та відповідальність – 25 балів; безперервний розвиток – 25 балів; соціальна компетентність – 50 балів (підпункт 5.6.1.3), з яких: ефективна комунікація – 12,5 бала; ефективна взаємодія – 12,5 бала; стійкість мотивації – 12,5 бала; емоційна стійкість – 12,5 бала.</w:t>
      </w:r>
    </w:p>
    <w:p w14:paraId="5AC0439D" w14:textId="77777777" w:rsidR="005239A0"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Відповідно до пункту 62 розділу XII «Прикінцеві та перехідні положення» Закону після введення в дію положень Закону щодо анонімного тестування з історії української державності таке тестування не проводиться в межах кваліфікаційного іспиту, зокрема, під час конкурсу на зайняття вакантних посад суддів апеляційних судів, оголошеного рішенням Вищої кваліфікаційної комісії суддів України від 14 вересня 2023 року № 94/зп-23.</w:t>
      </w:r>
    </w:p>
    <w:p w14:paraId="1CEEBE2C" w14:textId="77777777" w:rsidR="005239A0"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Пунктом 8.2 розділу 8 Положення про порядок складання кваліфікаційного іспиту та методику оцінювання кандидатів, затвердженого рішенням Комісії від 19 червня 2024 року № 185/зп-24 (зі змінами), визначено, що в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0E025330" w14:textId="77777777" w:rsidR="005239A0"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 xml:space="preserve">Згідно з вимогами пункту 5.7 розділу 5 Положення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палати або колегії шляхом обчислення середнього арифметичного бала. Співбесіда полягає в обговоренні результатів дослідження досьє та проходить в засіданні Комісії у складі, визначеному рішенням Комісії. Обговорення відбувається шляхом опитування кандидата на посаду судді доповідачем і членами Комісії та надання кандидатом відповідей і пояснень. Під час співбесіди обов’язково обговорюються дані щодо відповідності кандидата критеріям </w:t>
      </w:r>
      <w:r w:rsidR="00FA34C9" w:rsidRPr="00E12464">
        <w:rPr>
          <w:rFonts w:ascii="Times New Roman" w:hAnsi="Times New Roman" w:cs="Times New Roman"/>
          <w:sz w:val="28"/>
          <w:szCs w:val="28"/>
        </w:rPr>
        <w:t xml:space="preserve">доброчесності </w:t>
      </w:r>
      <w:r w:rsidR="00FA34C9">
        <w:rPr>
          <w:rFonts w:ascii="Times New Roman" w:hAnsi="Times New Roman" w:cs="Times New Roman"/>
          <w:sz w:val="28"/>
          <w:szCs w:val="28"/>
        </w:rPr>
        <w:t xml:space="preserve"> та </w:t>
      </w:r>
      <w:r w:rsidRPr="00E12464">
        <w:rPr>
          <w:rFonts w:ascii="Times New Roman" w:hAnsi="Times New Roman" w:cs="Times New Roman"/>
          <w:sz w:val="28"/>
          <w:szCs w:val="28"/>
        </w:rPr>
        <w:t>професійної етики.</w:t>
      </w:r>
    </w:p>
    <w:p w14:paraId="0A3E0A91" w14:textId="77777777" w:rsidR="00C3413F"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Представники ГРД беруть участь у співбесіді в порядку, встановленому Регламентом Вищої кваліфікаційної комісії суддів України, затвердженим рішенням Комісії від 13 жовтня 2016 року № 81/зп-16 (у редакції рішення Комісії від 19 жовтня 2023 року № 119/зп-23, зі змінами).</w:t>
      </w:r>
    </w:p>
    <w:p w14:paraId="09282403" w14:textId="77777777" w:rsidR="00C3413F"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Пунктом 120 Регламенту Вищої кваліфікаційної комісії суддів України встановлено, що висновок або інформація ГРД розглядаються Комісією під час проведення співбесіди та дослідження досьє кандидата на посаду судді на відповідному засіданні з метою встановлення наявності або спростування обґрунтованого сумніву щодо відповідності кандидата на посаду судді критеріям доброчесності та професійної етики.</w:t>
      </w:r>
    </w:p>
    <w:p w14:paraId="63FA3791" w14:textId="77777777" w:rsidR="00C3413F"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Відповідно до пункту 5.8 розділу 5 Положення максимально можливий бал за критеріями доброчесності та професійної етики становить 300 балів.</w:t>
      </w:r>
    </w:p>
    <w:p w14:paraId="1132A386" w14:textId="6324BA62" w:rsidR="00C3413F"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lastRenderedPageBreak/>
        <w:t>Комісія керується презумпцією</w:t>
      </w:r>
      <w:r w:rsidR="001F770B">
        <w:rPr>
          <w:rFonts w:ascii="Times New Roman" w:hAnsi="Times New Roman" w:cs="Times New Roman"/>
          <w:sz w:val="28"/>
          <w:szCs w:val="28"/>
        </w:rPr>
        <w:t>,</w:t>
      </w:r>
      <w:r w:rsidRPr="00E12464">
        <w:rPr>
          <w:rFonts w:ascii="Times New Roman" w:hAnsi="Times New Roman" w:cs="Times New Roman"/>
          <w:sz w:val="28"/>
          <w:szCs w:val="28"/>
        </w:rPr>
        <w:t xml:space="preserve"> згідно з якою кандидат на посаду судді відповідає критеріям доброчесності та професійної етики, але ця презумпція є спростовною, а рівень такої відповідності підлягає з’ясуванню </w:t>
      </w:r>
      <w:r w:rsidR="00AC3290" w:rsidRPr="00E12464">
        <w:rPr>
          <w:rFonts w:ascii="Times New Roman" w:hAnsi="Times New Roman" w:cs="Times New Roman"/>
          <w:sz w:val="28"/>
          <w:szCs w:val="28"/>
        </w:rPr>
        <w:t>під час</w:t>
      </w:r>
      <w:r w:rsidRPr="00E12464">
        <w:rPr>
          <w:rFonts w:ascii="Times New Roman" w:hAnsi="Times New Roman" w:cs="Times New Roman"/>
          <w:sz w:val="28"/>
          <w:szCs w:val="28"/>
        </w:rPr>
        <w:t xml:space="preserve"> кваліфікаційного оцінювання кандидата на посаду судді.</w:t>
      </w:r>
    </w:p>
    <w:p w14:paraId="5EB80A18" w14:textId="77777777" w:rsidR="001E326C"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Як зазначено в рішенні Великої Палати Верховного Суду від</w:t>
      </w:r>
      <w:r w:rsidR="0041124C" w:rsidRPr="00E12464">
        <w:rPr>
          <w:rFonts w:ascii="Times New Roman" w:hAnsi="Times New Roman" w:cs="Times New Roman"/>
          <w:sz w:val="28"/>
          <w:szCs w:val="28"/>
        </w:rPr>
        <w:t> </w:t>
      </w:r>
      <w:r w:rsidRPr="00E12464">
        <w:rPr>
          <w:rFonts w:ascii="Times New Roman" w:hAnsi="Times New Roman" w:cs="Times New Roman"/>
          <w:sz w:val="28"/>
          <w:szCs w:val="28"/>
        </w:rPr>
        <w:t>10 листопада 2022 року (справа № 9901/355/21), «доброчесність – це необхідна морально-етична складова діяльності судді, яка, серед іншого, визначає межу і спосіб його поведінки, що базується на принципах об’єктивного ставлення до сторін у справах та чесності у способі власного життя, виконанні своїх обов’язків та здійсненні правосуддя.</w:t>
      </w:r>
    </w:p>
    <w:p w14:paraId="55682052" w14:textId="07F1196C" w:rsidR="001E326C"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За визначенням термін</w:t>
      </w:r>
      <w:r w:rsidR="003B5147">
        <w:rPr>
          <w:rFonts w:ascii="Times New Roman" w:hAnsi="Times New Roman" w:cs="Times New Roman"/>
          <w:sz w:val="28"/>
          <w:szCs w:val="28"/>
        </w:rPr>
        <w:t>у</w:t>
      </w:r>
      <w:r w:rsidRPr="00E12464">
        <w:rPr>
          <w:rFonts w:ascii="Times New Roman" w:hAnsi="Times New Roman" w:cs="Times New Roman"/>
          <w:sz w:val="28"/>
          <w:szCs w:val="28"/>
        </w:rPr>
        <w:t>, який подано в Сучасному словнику з етики, доброчесністю є 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14:paraId="16ACCF52" w14:textId="77777777" w:rsidR="001E326C"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(пункт 23 цього рішення).</w:t>
      </w:r>
    </w:p>
    <w:p w14:paraId="7E9A34FB" w14:textId="77777777" w:rsidR="001E326C"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Кандидат на посаду судді не відповідає критеріям доброчесності та професійної етики в разі встановлення невідповідності або наявності обґрунтованого сумніву в його відповідності хоча б одному показнику, визначеному пунктом 2.13 Положення. Такий кандидат на посаду судді припиняє участь у кваліфікаційному оцінюванні та визнається таким, що не підтвердив здатності здійснювати правосуддя у відповідному суді.</w:t>
      </w:r>
    </w:p>
    <w:p w14:paraId="7CEF8A39" w14:textId="77777777" w:rsidR="001E326C"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Під час оцінювання відповідності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w:t>
      </w:r>
    </w:p>
    <w:p w14:paraId="0C96B574" w14:textId="77777777" w:rsidR="001E326C"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Кількість балів за результатами оцінювання відповідності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w:t>
      </w:r>
    </w:p>
    <w:p w14:paraId="0CBBE9A7" w14:textId="77777777" w:rsidR="001E326C"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Кандидат на посаду судді не відповідає критеріям доброчесності та професійної етики, якщо остаточна кількість набраних ним балів є меншою 225.</w:t>
      </w:r>
    </w:p>
    <w:p w14:paraId="1FFF5C39" w14:textId="77777777" w:rsidR="001E326C"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Відповідно до вимог частини першої статті 88 Закону за результатами кваліфікаційного оцінювання Комісія ухвалює мотивоване рішення про підтвердження або непідтвердження здатності кандидата на посаду судді здійснювати правосуддя у відповідному суді.</w:t>
      </w:r>
    </w:p>
    <w:p w14:paraId="2281C529" w14:textId="77777777" w:rsidR="00880E4B"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lastRenderedPageBreak/>
        <w:t xml:space="preserve">Якщо ГРД у своєму </w:t>
      </w:r>
      <w:r w:rsidR="00095C88" w:rsidRPr="00E12464">
        <w:rPr>
          <w:rFonts w:ascii="Times New Roman" w:hAnsi="Times New Roman" w:cs="Times New Roman"/>
          <w:sz w:val="28"/>
          <w:szCs w:val="28"/>
        </w:rPr>
        <w:t>В</w:t>
      </w:r>
      <w:r w:rsidRPr="00E12464">
        <w:rPr>
          <w:rFonts w:ascii="Times New Roman" w:hAnsi="Times New Roman" w:cs="Times New Roman"/>
          <w:sz w:val="28"/>
          <w:szCs w:val="28"/>
        </w:rPr>
        <w:t>исновку встановила, що кандидат на посаду судді не відповідає критеріям професійної етики та доброчесності, Комісія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в разі, якщо таке рішення підтримане двома третинами голосів призначених членів Комісії, але не менше ніж дев’ятьма голосами.</w:t>
      </w:r>
    </w:p>
    <w:p w14:paraId="67757030" w14:textId="77777777" w:rsidR="00880E4B"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Рішення Комісії про непідтвердження здатності кандидата на посаду судді здійснювати правосуддя у відповідному суді є підставою для припинення подальшої його участі в конкурсі на зайняття вакантної посади судді.</w:t>
      </w:r>
    </w:p>
    <w:p w14:paraId="1F5DC76B" w14:textId="77777777" w:rsidR="00ED3D9D"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Результати кваліфікаційного оцінювання кандидата на посаду судді, який підтвердив здатність здійснювати правосуддя у відповідному суді, використовуються для визначення рейтингу учасників конкурсу на зайняття вакантної посади судді.</w:t>
      </w:r>
    </w:p>
    <w:p w14:paraId="6BB80F83" w14:textId="77777777" w:rsidR="00CC2DAB" w:rsidRPr="00E12464" w:rsidRDefault="00CC2DAB" w:rsidP="00ED2B54">
      <w:pPr>
        <w:tabs>
          <w:tab w:val="left" w:pos="1134"/>
        </w:tabs>
        <w:spacing w:after="0" w:line="240" w:lineRule="auto"/>
        <w:ind w:firstLine="709"/>
        <w:jc w:val="both"/>
        <w:rPr>
          <w:rFonts w:ascii="Times New Roman" w:hAnsi="Times New Roman" w:cs="Times New Roman"/>
          <w:sz w:val="28"/>
          <w:szCs w:val="28"/>
        </w:rPr>
      </w:pPr>
    </w:p>
    <w:p w14:paraId="0F3804E9" w14:textId="77777777" w:rsidR="004F61A1" w:rsidRPr="00E12464" w:rsidRDefault="00C124FF" w:rsidP="00ED2B54">
      <w:pPr>
        <w:tabs>
          <w:tab w:val="left" w:pos="1134"/>
        </w:tabs>
        <w:spacing w:after="0" w:line="240" w:lineRule="auto"/>
        <w:ind w:firstLine="709"/>
        <w:jc w:val="both"/>
        <w:rPr>
          <w:rFonts w:ascii="Times New Roman" w:hAnsi="Times New Roman" w:cs="Times New Roman"/>
          <w:b/>
          <w:sz w:val="28"/>
          <w:szCs w:val="28"/>
        </w:rPr>
      </w:pPr>
      <w:r w:rsidRPr="00E12464">
        <w:rPr>
          <w:rFonts w:ascii="Times New Roman" w:hAnsi="Times New Roman" w:cs="Times New Roman"/>
          <w:b/>
          <w:sz w:val="28"/>
          <w:szCs w:val="28"/>
        </w:rPr>
        <w:t>Оцінювання відповідності кандидата за критерієм особистої компетентності</w:t>
      </w:r>
    </w:p>
    <w:p w14:paraId="73211CE8" w14:textId="77777777" w:rsidR="004F61A1" w:rsidRPr="00E12464" w:rsidRDefault="00964DCD" w:rsidP="00ED2B54">
      <w:pPr>
        <w:tabs>
          <w:tab w:val="left" w:pos="1134"/>
        </w:tabs>
        <w:spacing w:after="0" w:line="240" w:lineRule="auto"/>
        <w:ind w:firstLine="709"/>
        <w:jc w:val="both"/>
        <w:rPr>
          <w:rFonts w:ascii="Times New Roman" w:hAnsi="Times New Roman" w:cs="Times New Roman"/>
          <w:b/>
          <w:sz w:val="28"/>
          <w:szCs w:val="28"/>
        </w:rPr>
      </w:pPr>
      <w:r w:rsidRPr="00E12464">
        <w:rPr>
          <w:rFonts w:ascii="Times New Roman" w:hAnsi="Times New Roman" w:cs="Times New Roman"/>
          <w:sz w:val="28"/>
          <w:szCs w:val="28"/>
        </w:rPr>
        <w:t>Згідно з пунктом 2.4 розділу 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14:paraId="585EEE4F" w14:textId="77777777" w:rsidR="004F61A1" w:rsidRPr="00E12464" w:rsidRDefault="00964DCD" w:rsidP="00ED2B54">
      <w:pPr>
        <w:tabs>
          <w:tab w:val="left" w:pos="1134"/>
        </w:tabs>
        <w:spacing w:after="0" w:line="240" w:lineRule="auto"/>
        <w:ind w:firstLine="709"/>
        <w:jc w:val="both"/>
        <w:rPr>
          <w:rFonts w:ascii="Times New Roman" w:hAnsi="Times New Roman" w:cs="Times New Roman"/>
          <w:b/>
          <w:sz w:val="28"/>
          <w:szCs w:val="28"/>
        </w:rPr>
      </w:pPr>
      <w:r w:rsidRPr="00E12464">
        <w:rPr>
          <w:rFonts w:ascii="Times New Roman" w:hAnsi="Times New Roman" w:cs="Times New Roman"/>
          <w:sz w:val="28"/>
          <w:szCs w:val="28"/>
        </w:rPr>
        <w:t xml:space="preserve">Пунктом 2.5 розділу 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 / понаднормових, зусиль для їх вчасного прийняття замість того, щоб обґрунтовувати відтермінування зовнішніми чинниками. </w:t>
      </w:r>
    </w:p>
    <w:p w14:paraId="4CE93A9E" w14:textId="77777777" w:rsidR="00AE2924" w:rsidRPr="00E12464" w:rsidRDefault="00964DCD" w:rsidP="00ED2B54">
      <w:pPr>
        <w:tabs>
          <w:tab w:val="left" w:pos="1134"/>
        </w:tabs>
        <w:spacing w:after="0" w:line="240" w:lineRule="auto"/>
        <w:ind w:firstLine="709"/>
        <w:jc w:val="both"/>
        <w:rPr>
          <w:rFonts w:ascii="Times New Roman" w:hAnsi="Times New Roman" w:cs="Times New Roman"/>
          <w:b/>
          <w:sz w:val="28"/>
          <w:szCs w:val="28"/>
        </w:rPr>
      </w:pPr>
      <w:r w:rsidRPr="00E12464">
        <w:rPr>
          <w:rFonts w:ascii="Times New Roman" w:hAnsi="Times New Roman" w:cs="Times New Roman"/>
          <w:sz w:val="28"/>
          <w:szCs w:val="28"/>
        </w:rPr>
        <w:t xml:space="preserve">Відповідно до пункту 2.6 розділу 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 </w:t>
      </w:r>
    </w:p>
    <w:p w14:paraId="2A7AAB26" w14:textId="77777777" w:rsidR="00AE2924" w:rsidRPr="00E12464" w:rsidRDefault="00964DCD" w:rsidP="00ED2B54">
      <w:pPr>
        <w:tabs>
          <w:tab w:val="left" w:pos="1134"/>
        </w:tabs>
        <w:spacing w:after="0" w:line="240" w:lineRule="auto"/>
        <w:ind w:firstLine="709"/>
        <w:jc w:val="both"/>
        <w:rPr>
          <w:rFonts w:ascii="Times New Roman" w:hAnsi="Times New Roman" w:cs="Times New Roman"/>
          <w:b/>
          <w:sz w:val="28"/>
          <w:szCs w:val="28"/>
        </w:rPr>
      </w:pPr>
      <w:r w:rsidRPr="00E12464">
        <w:rPr>
          <w:rFonts w:ascii="Times New Roman" w:hAnsi="Times New Roman" w:cs="Times New Roman"/>
          <w:sz w:val="28"/>
          <w:szCs w:val="28"/>
        </w:rPr>
        <w:t xml:space="preserve">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w:t>
      </w:r>
      <w:r w:rsidRPr="00E12464">
        <w:rPr>
          <w:rFonts w:ascii="Times New Roman" w:hAnsi="Times New Roman" w:cs="Times New Roman"/>
          <w:sz w:val="28"/>
          <w:szCs w:val="28"/>
        </w:rPr>
        <w:lastRenderedPageBreak/>
        <w:t xml:space="preserve">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 (пункт 2.7 розділу 2 Положення). </w:t>
      </w:r>
    </w:p>
    <w:p w14:paraId="3F048BEC" w14:textId="0F6CB7D7" w:rsidR="00AE2924" w:rsidRPr="00E12464" w:rsidRDefault="00F80DFB"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 xml:space="preserve">Комісією </w:t>
      </w:r>
      <w:r w:rsidR="00586C19">
        <w:rPr>
          <w:rFonts w:ascii="Times New Roman" w:hAnsi="Times New Roman" w:cs="Times New Roman"/>
          <w:sz w:val="28"/>
          <w:szCs w:val="28"/>
        </w:rPr>
        <w:t>06 серпня</w:t>
      </w:r>
      <w:r w:rsidRPr="00E12464">
        <w:rPr>
          <w:rFonts w:ascii="Times New Roman" w:hAnsi="Times New Roman" w:cs="Times New Roman"/>
          <w:sz w:val="28"/>
          <w:szCs w:val="28"/>
        </w:rPr>
        <w:t xml:space="preserve"> 2025 року надіслано запит </w:t>
      </w:r>
      <w:r w:rsidR="00D4589A">
        <w:rPr>
          <w:rFonts w:ascii="Times New Roman" w:hAnsi="Times New Roman" w:cs="Times New Roman"/>
          <w:sz w:val="28"/>
          <w:szCs w:val="28"/>
        </w:rPr>
        <w:t>Білінській О.В.</w:t>
      </w:r>
      <w:r w:rsidRPr="00E12464">
        <w:rPr>
          <w:rFonts w:ascii="Times New Roman" w:hAnsi="Times New Roman" w:cs="Times New Roman"/>
          <w:sz w:val="28"/>
          <w:szCs w:val="28"/>
        </w:rPr>
        <w:t xml:space="preserve"> щодо надання для долучення до досьє та оцінювання під час співбесіди пояснен</w:t>
      </w:r>
      <w:r w:rsidR="00AC3290" w:rsidRPr="00E12464">
        <w:rPr>
          <w:rFonts w:ascii="Times New Roman" w:hAnsi="Times New Roman" w:cs="Times New Roman"/>
          <w:sz w:val="28"/>
          <w:szCs w:val="28"/>
        </w:rPr>
        <w:t>ь</w:t>
      </w:r>
      <w:r w:rsidRPr="00E12464">
        <w:rPr>
          <w:rFonts w:ascii="Times New Roman" w:hAnsi="Times New Roman" w:cs="Times New Roman"/>
          <w:sz w:val="28"/>
          <w:szCs w:val="28"/>
        </w:rPr>
        <w:t xml:space="preserve"> та доказ</w:t>
      </w:r>
      <w:r w:rsidR="001327E8" w:rsidRPr="00E12464">
        <w:rPr>
          <w:rFonts w:ascii="Times New Roman" w:hAnsi="Times New Roman" w:cs="Times New Roman"/>
          <w:sz w:val="28"/>
          <w:szCs w:val="28"/>
        </w:rPr>
        <w:t>ів</w:t>
      </w:r>
      <w:r w:rsidRPr="00E12464">
        <w:rPr>
          <w:rFonts w:ascii="Times New Roman" w:hAnsi="Times New Roman" w:cs="Times New Roman"/>
          <w:sz w:val="28"/>
          <w:szCs w:val="28"/>
        </w:rPr>
        <w:t xml:space="preserve"> (за наявності), які, на думку кандидата, підтверджують відповідність зазначеним критеріям особистої компетентності. Кандидат</w:t>
      </w:r>
      <w:r w:rsidR="00AE2924" w:rsidRPr="00E12464">
        <w:rPr>
          <w:rFonts w:ascii="Times New Roman" w:hAnsi="Times New Roman" w:cs="Times New Roman"/>
          <w:sz w:val="28"/>
          <w:szCs w:val="28"/>
        </w:rPr>
        <w:t>ом</w:t>
      </w:r>
      <w:r w:rsidR="000E7E8F" w:rsidRPr="00E12464">
        <w:rPr>
          <w:rFonts w:ascii="Times New Roman" w:hAnsi="Times New Roman" w:cs="Times New Roman"/>
          <w:sz w:val="28"/>
          <w:szCs w:val="28"/>
        </w:rPr>
        <w:t xml:space="preserve"> </w:t>
      </w:r>
      <w:r w:rsidR="00586C19">
        <w:rPr>
          <w:rFonts w:ascii="Times New Roman" w:hAnsi="Times New Roman" w:cs="Times New Roman"/>
          <w:sz w:val="28"/>
          <w:szCs w:val="28"/>
        </w:rPr>
        <w:t>1</w:t>
      </w:r>
      <w:r w:rsidR="00D4589A">
        <w:rPr>
          <w:rFonts w:ascii="Times New Roman" w:hAnsi="Times New Roman" w:cs="Times New Roman"/>
          <w:sz w:val="28"/>
          <w:szCs w:val="28"/>
        </w:rPr>
        <w:t>1</w:t>
      </w:r>
      <w:r w:rsidRPr="00E12464">
        <w:rPr>
          <w:rFonts w:ascii="Times New Roman" w:hAnsi="Times New Roman" w:cs="Times New Roman"/>
          <w:sz w:val="28"/>
          <w:szCs w:val="28"/>
        </w:rPr>
        <w:t xml:space="preserve"> </w:t>
      </w:r>
      <w:r w:rsidR="00586C19">
        <w:rPr>
          <w:rFonts w:ascii="Times New Roman" w:hAnsi="Times New Roman" w:cs="Times New Roman"/>
          <w:sz w:val="28"/>
          <w:szCs w:val="28"/>
        </w:rPr>
        <w:t xml:space="preserve">серпня </w:t>
      </w:r>
      <w:r w:rsidR="00915D0D">
        <w:rPr>
          <w:rFonts w:ascii="Times New Roman" w:hAnsi="Times New Roman" w:cs="Times New Roman"/>
          <w:sz w:val="28"/>
          <w:szCs w:val="28"/>
        </w:rPr>
        <w:br/>
      </w:r>
      <w:r w:rsidRPr="00E12464">
        <w:rPr>
          <w:rFonts w:ascii="Times New Roman" w:hAnsi="Times New Roman" w:cs="Times New Roman"/>
          <w:sz w:val="28"/>
          <w:szCs w:val="28"/>
        </w:rPr>
        <w:t>2025 року надіслано до Комісії пояснення.</w:t>
      </w:r>
    </w:p>
    <w:p w14:paraId="2C78C2A3" w14:textId="77777777" w:rsidR="00DC3F64" w:rsidRPr="00E12464" w:rsidRDefault="00DC3F64" w:rsidP="00890D08">
      <w:pPr>
        <w:shd w:val="clear" w:color="auto" w:fill="FFFFFF"/>
        <w:spacing w:after="0" w:line="240" w:lineRule="auto"/>
        <w:ind w:firstLine="708"/>
        <w:jc w:val="both"/>
        <w:rPr>
          <w:rFonts w:ascii="Times New Roman" w:hAnsi="Times New Roman" w:cs="Times New Roman"/>
          <w:sz w:val="28"/>
          <w:szCs w:val="28"/>
          <w:lang w:eastAsia="uk-UA"/>
        </w:rPr>
      </w:pPr>
      <w:r w:rsidRPr="00E12464">
        <w:rPr>
          <w:rFonts w:ascii="Times New Roman" w:hAnsi="Times New Roman" w:cs="Times New Roman"/>
          <w:sz w:val="28"/>
          <w:szCs w:val="28"/>
          <w:lang w:eastAsia="uk-UA"/>
        </w:rPr>
        <w:t>Надана кандидатом інформація в письмових поясненнях та під час співбесіди продемонструвала належний рівень рішучості, відповідальності та безперервного розвитку.</w:t>
      </w:r>
    </w:p>
    <w:p w14:paraId="2FCFC241" w14:textId="4AE99C84" w:rsidR="00DC3F64" w:rsidRPr="00E12464" w:rsidRDefault="00DC3F64" w:rsidP="00890D08">
      <w:pPr>
        <w:shd w:val="clear" w:color="auto" w:fill="FFFFFF"/>
        <w:spacing w:after="0" w:line="240" w:lineRule="auto"/>
        <w:ind w:firstLine="709"/>
        <w:jc w:val="both"/>
        <w:rPr>
          <w:rFonts w:ascii="Times New Roman" w:hAnsi="Times New Roman" w:cs="Times New Roman"/>
          <w:sz w:val="28"/>
          <w:szCs w:val="28"/>
          <w:lang w:eastAsia="uk-UA"/>
        </w:rPr>
      </w:pPr>
      <w:r w:rsidRPr="00E12464">
        <w:rPr>
          <w:rFonts w:ascii="Times New Roman" w:hAnsi="Times New Roman" w:cs="Times New Roman"/>
          <w:sz w:val="28"/>
          <w:szCs w:val="28"/>
          <w:lang w:eastAsia="uk-UA"/>
        </w:rPr>
        <w:t xml:space="preserve">Надані </w:t>
      </w:r>
      <w:r w:rsidR="00D4589A">
        <w:rPr>
          <w:rFonts w:ascii="Times New Roman" w:hAnsi="Times New Roman" w:cs="Times New Roman"/>
          <w:sz w:val="28"/>
          <w:szCs w:val="28"/>
          <w:lang w:eastAsia="uk-UA"/>
        </w:rPr>
        <w:t>Білінською О.В.</w:t>
      </w:r>
      <w:r w:rsidR="00586C19">
        <w:rPr>
          <w:rFonts w:ascii="Times New Roman" w:hAnsi="Times New Roman" w:cs="Times New Roman"/>
          <w:sz w:val="28"/>
          <w:szCs w:val="28"/>
          <w:lang w:eastAsia="uk-UA"/>
        </w:rPr>
        <w:t xml:space="preserve"> </w:t>
      </w:r>
      <w:r w:rsidRPr="00E12464">
        <w:rPr>
          <w:rFonts w:ascii="Times New Roman" w:hAnsi="Times New Roman" w:cs="Times New Roman"/>
          <w:sz w:val="28"/>
          <w:szCs w:val="28"/>
          <w:lang w:eastAsia="uk-UA"/>
        </w:rPr>
        <w:t xml:space="preserve">документи, а також </w:t>
      </w:r>
      <w:r w:rsidR="002472A0">
        <w:rPr>
          <w:rFonts w:ascii="Times New Roman" w:hAnsi="Times New Roman" w:cs="Times New Roman"/>
          <w:sz w:val="28"/>
          <w:szCs w:val="28"/>
          <w:lang w:eastAsia="uk-UA"/>
        </w:rPr>
        <w:t>її</w:t>
      </w:r>
      <w:r w:rsidRPr="00E12464">
        <w:rPr>
          <w:rFonts w:ascii="Times New Roman" w:hAnsi="Times New Roman" w:cs="Times New Roman"/>
          <w:sz w:val="28"/>
          <w:szCs w:val="28"/>
          <w:lang w:eastAsia="uk-UA"/>
        </w:rPr>
        <w:t xml:space="preserve"> відповіді під час послідовного обговорення показників особистої компетентності на співбесіді індивідуально оцінено членами Комісії таким чином:</w:t>
      </w:r>
    </w:p>
    <w:p w14:paraId="505C05B0" w14:textId="77777777" w:rsidR="00624857" w:rsidRPr="00E12464" w:rsidRDefault="00624857" w:rsidP="00ED2B54">
      <w:pPr>
        <w:shd w:val="clear" w:color="auto" w:fill="FFFFFF"/>
        <w:spacing w:after="0" w:line="240" w:lineRule="auto"/>
        <w:ind w:firstLine="708"/>
        <w:jc w:val="both"/>
        <w:rPr>
          <w:rFonts w:ascii="Times New Roman" w:hAnsi="Times New Roman" w:cs="Times New Roman"/>
          <w:sz w:val="28"/>
          <w:szCs w:val="28"/>
          <w:lang w:eastAsia="uk-UA"/>
        </w:rPr>
      </w:pPr>
    </w:p>
    <w:tbl>
      <w:tblPr>
        <w:tblStyle w:val="aa"/>
        <w:tblW w:w="0" w:type="auto"/>
        <w:tblLayout w:type="fixed"/>
        <w:tblLook w:val="04A0" w:firstRow="1" w:lastRow="0" w:firstColumn="1" w:lastColumn="0" w:noHBand="0" w:noVBand="1"/>
      </w:tblPr>
      <w:tblGrid>
        <w:gridCol w:w="1803"/>
        <w:gridCol w:w="2728"/>
        <w:gridCol w:w="709"/>
        <w:gridCol w:w="709"/>
        <w:gridCol w:w="567"/>
        <w:gridCol w:w="567"/>
        <w:gridCol w:w="1276"/>
        <w:gridCol w:w="919"/>
      </w:tblGrid>
      <w:tr w:rsidR="004105FE" w:rsidRPr="00E12464" w14:paraId="12176FB1" w14:textId="77777777" w:rsidTr="00B60793">
        <w:trPr>
          <w:cantSplit/>
          <w:trHeight w:val="2216"/>
        </w:trPr>
        <w:tc>
          <w:tcPr>
            <w:tcW w:w="1803" w:type="dxa"/>
            <w:shd w:val="clear" w:color="auto" w:fill="auto"/>
          </w:tcPr>
          <w:p w14:paraId="7553151D" w14:textId="77777777" w:rsidR="0020583F" w:rsidRPr="00E12464" w:rsidRDefault="0020583F" w:rsidP="00157C21">
            <w:pPr>
              <w:tabs>
                <w:tab w:val="left" w:pos="426"/>
              </w:tabs>
              <w:contextualSpacing/>
              <w:jc w:val="center"/>
              <w:rPr>
                <w:rFonts w:ascii="Times New Roman" w:hAnsi="Times New Roman" w:cs="Times New Roman"/>
                <w:sz w:val="24"/>
                <w:szCs w:val="24"/>
              </w:rPr>
            </w:pPr>
          </w:p>
          <w:p w14:paraId="0F5DF41F" w14:textId="77777777" w:rsidR="0020583F" w:rsidRPr="00E12464" w:rsidRDefault="0020583F" w:rsidP="00157C21">
            <w:pPr>
              <w:tabs>
                <w:tab w:val="left" w:pos="426"/>
              </w:tabs>
              <w:contextualSpacing/>
              <w:jc w:val="center"/>
              <w:rPr>
                <w:rFonts w:ascii="Times New Roman" w:hAnsi="Times New Roman" w:cs="Times New Roman"/>
                <w:sz w:val="24"/>
                <w:szCs w:val="24"/>
              </w:rPr>
            </w:pPr>
          </w:p>
          <w:p w14:paraId="226B0309" w14:textId="77777777" w:rsidR="0020583F" w:rsidRPr="00E12464" w:rsidRDefault="0020583F" w:rsidP="00157C21">
            <w:pPr>
              <w:tabs>
                <w:tab w:val="left" w:pos="426"/>
              </w:tabs>
              <w:contextualSpacing/>
              <w:jc w:val="center"/>
              <w:rPr>
                <w:rFonts w:ascii="Times New Roman" w:hAnsi="Times New Roman" w:cs="Times New Roman"/>
                <w:sz w:val="24"/>
                <w:szCs w:val="24"/>
              </w:rPr>
            </w:pPr>
          </w:p>
          <w:p w14:paraId="7E602577" w14:textId="77777777" w:rsidR="004105FE" w:rsidRPr="00E12464" w:rsidRDefault="004105FE" w:rsidP="00157C21">
            <w:pPr>
              <w:tabs>
                <w:tab w:val="left" w:pos="426"/>
              </w:tabs>
              <w:contextualSpacing/>
              <w:jc w:val="center"/>
              <w:rPr>
                <w:rFonts w:ascii="Times New Roman" w:hAnsi="Times New Roman" w:cs="Times New Roman"/>
                <w:sz w:val="24"/>
                <w:szCs w:val="24"/>
              </w:rPr>
            </w:pPr>
            <w:r w:rsidRPr="00E12464">
              <w:rPr>
                <w:rFonts w:ascii="Times New Roman" w:hAnsi="Times New Roman" w:cs="Times New Roman"/>
                <w:sz w:val="24"/>
                <w:szCs w:val="24"/>
              </w:rPr>
              <w:t>Критерій</w:t>
            </w:r>
          </w:p>
        </w:tc>
        <w:tc>
          <w:tcPr>
            <w:tcW w:w="2728" w:type="dxa"/>
            <w:shd w:val="clear" w:color="auto" w:fill="auto"/>
          </w:tcPr>
          <w:p w14:paraId="498A4515" w14:textId="77777777" w:rsidR="0020583F" w:rsidRPr="00E12464" w:rsidRDefault="0020583F" w:rsidP="00157C21">
            <w:pPr>
              <w:tabs>
                <w:tab w:val="left" w:pos="426"/>
              </w:tabs>
              <w:contextualSpacing/>
              <w:jc w:val="center"/>
              <w:rPr>
                <w:rFonts w:ascii="Times New Roman" w:hAnsi="Times New Roman" w:cs="Times New Roman"/>
                <w:sz w:val="24"/>
                <w:szCs w:val="24"/>
              </w:rPr>
            </w:pPr>
          </w:p>
          <w:p w14:paraId="58892466" w14:textId="77777777" w:rsidR="0020583F" w:rsidRPr="00E12464" w:rsidRDefault="0020583F" w:rsidP="00157C21">
            <w:pPr>
              <w:tabs>
                <w:tab w:val="left" w:pos="426"/>
              </w:tabs>
              <w:contextualSpacing/>
              <w:jc w:val="center"/>
              <w:rPr>
                <w:rFonts w:ascii="Times New Roman" w:hAnsi="Times New Roman" w:cs="Times New Roman"/>
                <w:sz w:val="24"/>
                <w:szCs w:val="24"/>
              </w:rPr>
            </w:pPr>
          </w:p>
          <w:p w14:paraId="20463ADE" w14:textId="77777777" w:rsidR="0020583F" w:rsidRPr="00E12464" w:rsidRDefault="0020583F" w:rsidP="00157C21">
            <w:pPr>
              <w:tabs>
                <w:tab w:val="left" w:pos="426"/>
              </w:tabs>
              <w:contextualSpacing/>
              <w:jc w:val="center"/>
              <w:rPr>
                <w:rFonts w:ascii="Times New Roman" w:hAnsi="Times New Roman" w:cs="Times New Roman"/>
                <w:sz w:val="24"/>
                <w:szCs w:val="24"/>
              </w:rPr>
            </w:pPr>
          </w:p>
          <w:p w14:paraId="414D1A02" w14:textId="77777777" w:rsidR="004105FE" w:rsidRPr="00E12464" w:rsidRDefault="004105FE" w:rsidP="00157C21">
            <w:pPr>
              <w:tabs>
                <w:tab w:val="left" w:pos="426"/>
              </w:tabs>
              <w:contextualSpacing/>
              <w:jc w:val="center"/>
              <w:rPr>
                <w:rFonts w:ascii="Times New Roman" w:hAnsi="Times New Roman" w:cs="Times New Roman"/>
                <w:sz w:val="24"/>
                <w:szCs w:val="24"/>
              </w:rPr>
            </w:pPr>
            <w:r w:rsidRPr="00E12464">
              <w:rPr>
                <w:rFonts w:ascii="Times New Roman" w:hAnsi="Times New Roman" w:cs="Times New Roman"/>
                <w:sz w:val="24"/>
                <w:szCs w:val="24"/>
              </w:rPr>
              <w:t>Показник</w:t>
            </w:r>
          </w:p>
        </w:tc>
        <w:tc>
          <w:tcPr>
            <w:tcW w:w="2552" w:type="dxa"/>
            <w:gridSpan w:val="4"/>
            <w:shd w:val="clear" w:color="auto" w:fill="auto"/>
          </w:tcPr>
          <w:p w14:paraId="45EBA3E1" w14:textId="77777777" w:rsidR="0020583F" w:rsidRPr="00E12464" w:rsidRDefault="0020583F" w:rsidP="00157C21">
            <w:pPr>
              <w:tabs>
                <w:tab w:val="left" w:pos="426"/>
              </w:tabs>
              <w:contextualSpacing/>
              <w:jc w:val="center"/>
              <w:rPr>
                <w:rFonts w:ascii="Times New Roman" w:hAnsi="Times New Roman" w:cs="Times New Roman"/>
                <w:sz w:val="24"/>
                <w:szCs w:val="24"/>
              </w:rPr>
            </w:pPr>
          </w:p>
          <w:p w14:paraId="7BFAD0D1" w14:textId="77777777" w:rsidR="0020583F" w:rsidRPr="00E12464" w:rsidRDefault="0020583F" w:rsidP="00157C21">
            <w:pPr>
              <w:tabs>
                <w:tab w:val="left" w:pos="426"/>
              </w:tabs>
              <w:contextualSpacing/>
              <w:jc w:val="center"/>
              <w:rPr>
                <w:rFonts w:ascii="Times New Roman" w:hAnsi="Times New Roman" w:cs="Times New Roman"/>
                <w:sz w:val="24"/>
                <w:szCs w:val="24"/>
              </w:rPr>
            </w:pPr>
          </w:p>
          <w:p w14:paraId="6029D936" w14:textId="77777777" w:rsidR="0020583F" w:rsidRPr="00E12464" w:rsidRDefault="0020583F" w:rsidP="00157C21">
            <w:pPr>
              <w:tabs>
                <w:tab w:val="left" w:pos="426"/>
              </w:tabs>
              <w:contextualSpacing/>
              <w:jc w:val="center"/>
              <w:rPr>
                <w:rFonts w:ascii="Times New Roman" w:hAnsi="Times New Roman" w:cs="Times New Roman"/>
                <w:sz w:val="24"/>
                <w:szCs w:val="24"/>
              </w:rPr>
            </w:pPr>
          </w:p>
          <w:p w14:paraId="407ECD0D" w14:textId="77777777" w:rsidR="004105FE" w:rsidRPr="00E12464" w:rsidRDefault="004105FE" w:rsidP="00157C21">
            <w:pPr>
              <w:tabs>
                <w:tab w:val="left" w:pos="426"/>
              </w:tabs>
              <w:contextualSpacing/>
              <w:jc w:val="center"/>
              <w:rPr>
                <w:rFonts w:ascii="Times New Roman" w:hAnsi="Times New Roman" w:cs="Times New Roman"/>
                <w:sz w:val="24"/>
                <w:szCs w:val="24"/>
              </w:rPr>
            </w:pPr>
            <w:r w:rsidRPr="00E12464">
              <w:rPr>
                <w:rFonts w:ascii="Times New Roman" w:hAnsi="Times New Roman" w:cs="Times New Roman"/>
                <w:sz w:val="24"/>
                <w:szCs w:val="24"/>
              </w:rPr>
              <w:t>Бали, виставлені членами Комісії за показниками</w:t>
            </w:r>
          </w:p>
        </w:tc>
        <w:tc>
          <w:tcPr>
            <w:tcW w:w="1276" w:type="dxa"/>
            <w:shd w:val="clear" w:color="auto" w:fill="auto"/>
            <w:textDirection w:val="btLr"/>
            <w:vAlign w:val="center"/>
          </w:tcPr>
          <w:p w14:paraId="5B8D3CCB" w14:textId="77777777" w:rsidR="0020583F" w:rsidRPr="00E12464" w:rsidRDefault="00556578" w:rsidP="0020583F">
            <w:pPr>
              <w:ind w:left="113" w:right="113"/>
              <w:jc w:val="center"/>
              <w:rPr>
                <w:rFonts w:ascii="Times New Roman" w:hAnsi="Times New Roman" w:cs="Times New Roman"/>
                <w:sz w:val="24"/>
                <w:szCs w:val="24"/>
              </w:rPr>
            </w:pPr>
            <w:r w:rsidRPr="00E12464">
              <w:rPr>
                <w:rFonts w:ascii="Times New Roman" w:hAnsi="Times New Roman" w:cs="Times New Roman"/>
                <w:sz w:val="24"/>
                <w:szCs w:val="24"/>
              </w:rPr>
              <w:t xml:space="preserve">Результат </w:t>
            </w:r>
            <w:r w:rsidR="0020583F" w:rsidRPr="00E12464">
              <w:rPr>
                <w:rFonts w:ascii="Times New Roman" w:hAnsi="Times New Roman" w:cs="Times New Roman"/>
                <w:sz w:val="24"/>
                <w:szCs w:val="24"/>
              </w:rPr>
              <w:t xml:space="preserve">    </w:t>
            </w:r>
          </w:p>
          <w:p w14:paraId="5462261D" w14:textId="77777777" w:rsidR="004105FE" w:rsidRPr="00E12464" w:rsidRDefault="00556578" w:rsidP="0020583F">
            <w:pPr>
              <w:ind w:left="113" w:right="113"/>
              <w:jc w:val="center"/>
              <w:rPr>
                <w:rFonts w:ascii="Times New Roman" w:hAnsi="Times New Roman" w:cs="Times New Roman"/>
                <w:sz w:val="24"/>
                <w:szCs w:val="24"/>
              </w:rPr>
            </w:pPr>
            <w:r w:rsidRPr="00E12464">
              <w:rPr>
                <w:rFonts w:ascii="Times New Roman" w:hAnsi="Times New Roman" w:cs="Times New Roman"/>
                <w:sz w:val="24"/>
                <w:szCs w:val="24"/>
              </w:rPr>
              <w:t>(за показником)</w:t>
            </w:r>
          </w:p>
        </w:tc>
        <w:tc>
          <w:tcPr>
            <w:tcW w:w="919" w:type="dxa"/>
            <w:shd w:val="clear" w:color="auto" w:fill="auto"/>
            <w:textDirection w:val="btLr"/>
            <w:vAlign w:val="center"/>
          </w:tcPr>
          <w:p w14:paraId="545D15BA" w14:textId="77777777" w:rsidR="004105FE" w:rsidRPr="00E12464" w:rsidRDefault="004105FE" w:rsidP="00157C21">
            <w:pPr>
              <w:ind w:left="113" w:right="113"/>
              <w:jc w:val="center"/>
              <w:rPr>
                <w:rFonts w:ascii="Times New Roman" w:hAnsi="Times New Roman" w:cs="Times New Roman"/>
                <w:sz w:val="24"/>
                <w:szCs w:val="24"/>
              </w:rPr>
            </w:pPr>
            <w:r w:rsidRPr="00E12464">
              <w:rPr>
                <w:rFonts w:ascii="Times New Roman" w:hAnsi="Times New Roman" w:cs="Times New Roman"/>
                <w:sz w:val="24"/>
                <w:szCs w:val="24"/>
              </w:rPr>
              <w:t>Бал за критерій</w:t>
            </w:r>
          </w:p>
        </w:tc>
      </w:tr>
      <w:tr w:rsidR="00573F51" w:rsidRPr="00E12464" w14:paraId="41E6495E" w14:textId="77777777" w:rsidTr="00DC3F64">
        <w:trPr>
          <w:trHeight w:val="424"/>
        </w:trPr>
        <w:tc>
          <w:tcPr>
            <w:tcW w:w="1803" w:type="dxa"/>
            <w:vMerge w:val="restart"/>
            <w:vAlign w:val="center"/>
          </w:tcPr>
          <w:p w14:paraId="28249B17" w14:textId="77777777" w:rsidR="00573F51" w:rsidRPr="00E12464" w:rsidRDefault="00573F51" w:rsidP="00157C21">
            <w:pPr>
              <w:tabs>
                <w:tab w:val="left" w:pos="426"/>
              </w:tabs>
              <w:contextualSpacing/>
              <w:rPr>
                <w:rFonts w:ascii="Times New Roman" w:hAnsi="Times New Roman" w:cs="Times New Roman"/>
                <w:sz w:val="24"/>
                <w:szCs w:val="24"/>
              </w:rPr>
            </w:pPr>
            <w:r w:rsidRPr="00E12464">
              <w:rPr>
                <w:rFonts w:ascii="Times New Roman" w:hAnsi="Times New Roman" w:cs="Times New Roman"/>
                <w:sz w:val="24"/>
                <w:szCs w:val="24"/>
              </w:rPr>
              <w:t>Особиста компетентність</w:t>
            </w:r>
          </w:p>
        </w:tc>
        <w:tc>
          <w:tcPr>
            <w:tcW w:w="2728" w:type="dxa"/>
            <w:vAlign w:val="center"/>
          </w:tcPr>
          <w:p w14:paraId="1F5E8744" w14:textId="77777777" w:rsidR="00573F51" w:rsidRPr="00E12464" w:rsidRDefault="00573F51" w:rsidP="00573F51">
            <w:pPr>
              <w:tabs>
                <w:tab w:val="left" w:pos="426"/>
              </w:tabs>
              <w:contextualSpacing/>
              <w:rPr>
                <w:rFonts w:ascii="Times New Roman" w:hAnsi="Times New Roman" w:cs="Times New Roman"/>
                <w:sz w:val="24"/>
                <w:szCs w:val="24"/>
              </w:rPr>
            </w:pPr>
            <w:r w:rsidRPr="00E12464">
              <w:rPr>
                <w:rFonts w:ascii="Times New Roman" w:hAnsi="Times New Roman" w:cs="Times New Roman"/>
                <w:sz w:val="24"/>
                <w:szCs w:val="24"/>
              </w:rPr>
              <w:t>Рішучість та відповідальність</w:t>
            </w:r>
          </w:p>
        </w:tc>
        <w:tc>
          <w:tcPr>
            <w:tcW w:w="709" w:type="dxa"/>
            <w:vAlign w:val="center"/>
          </w:tcPr>
          <w:p w14:paraId="0878013E" w14:textId="77777777" w:rsidR="00573F51" w:rsidRPr="00E12464" w:rsidRDefault="00323555" w:rsidP="00157C21">
            <w:pPr>
              <w:tabs>
                <w:tab w:val="left" w:pos="426"/>
              </w:tabs>
              <w:contextualSpacing/>
              <w:rPr>
                <w:rFonts w:ascii="Times New Roman" w:hAnsi="Times New Roman" w:cs="Times New Roman"/>
                <w:sz w:val="24"/>
                <w:szCs w:val="24"/>
              </w:rPr>
            </w:pPr>
            <w:r>
              <w:rPr>
                <w:rFonts w:ascii="Times New Roman" w:hAnsi="Times New Roman" w:cs="Times New Roman"/>
                <w:sz w:val="24"/>
                <w:szCs w:val="24"/>
              </w:rPr>
              <w:t>20</w:t>
            </w:r>
          </w:p>
        </w:tc>
        <w:tc>
          <w:tcPr>
            <w:tcW w:w="709" w:type="dxa"/>
            <w:vAlign w:val="center"/>
          </w:tcPr>
          <w:p w14:paraId="7ED44A36" w14:textId="77777777" w:rsidR="00573F51" w:rsidRPr="00E12464" w:rsidRDefault="00323555" w:rsidP="00157C21">
            <w:pPr>
              <w:tabs>
                <w:tab w:val="left" w:pos="426"/>
              </w:tabs>
              <w:contextualSpacing/>
              <w:rPr>
                <w:rFonts w:ascii="Times New Roman" w:hAnsi="Times New Roman" w:cs="Times New Roman"/>
                <w:sz w:val="24"/>
                <w:szCs w:val="24"/>
              </w:rPr>
            </w:pPr>
            <w:r>
              <w:rPr>
                <w:rFonts w:ascii="Times New Roman" w:hAnsi="Times New Roman" w:cs="Times New Roman"/>
                <w:sz w:val="24"/>
                <w:szCs w:val="24"/>
              </w:rPr>
              <w:t>19</w:t>
            </w:r>
          </w:p>
        </w:tc>
        <w:tc>
          <w:tcPr>
            <w:tcW w:w="567" w:type="dxa"/>
            <w:vAlign w:val="center"/>
          </w:tcPr>
          <w:p w14:paraId="312FFDA4" w14:textId="77777777" w:rsidR="00573F51" w:rsidRPr="00E12464" w:rsidRDefault="00323555" w:rsidP="00157C21">
            <w:pPr>
              <w:tabs>
                <w:tab w:val="left" w:pos="426"/>
              </w:tabs>
              <w:contextualSpacing/>
              <w:rPr>
                <w:rFonts w:ascii="Times New Roman" w:hAnsi="Times New Roman" w:cs="Times New Roman"/>
                <w:sz w:val="24"/>
                <w:szCs w:val="24"/>
              </w:rPr>
            </w:pPr>
            <w:r>
              <w:rPr>
                <w:rFonts w:ascii="Times New Roman" w:hAnsi="Times New Roman" w:cs="Times New Roman"/>
                <w:sz w:val="24"/>
                <w:szCs w:val="24"/>
              </w:rPr>
              <w:t>19</w:t>
            </w:r>
          </w:p>
        </w:tc>
        <w:tc>
          <w:tcPr>
            <w:tcW w:w="567" w:type="dxa"/>
            <w:vAlign w:val="center"/>
          </w:tcPr>
          <w:p w14:paraId="19225885" w14:textId="77777777" w:rsidR="00573F51" w:rsidRPr="00E12464" w:rsidRDefault="00323555" w:rsidP="00157C21">
            <w:pPr>
              <w:tabs>
                <w:tab w:val="left" w:pos="426"/>
              </w:tabs>
              <w:contextualSpacing/>
              <w:rPr>
                <w:rFonts w:ascii="Times New Roman" w:hAnsi="Times New Roman" w:cs="Times New Roman"/>
                <w:sz w:val="24"/>
                <w:szCs w:val="24"/>
              </w:rPr>
            </w:pPr>
            <w:r>
              <w:rPr>
                <w:rFonts w:ascii="Times New Roman" w:hAnsi="Times New Roman" w:cs="Times New Roman"/>
                <w:sz w:val="24"/>
                <w:szCs w:val="24"/>
              </w:rPr>
              <w:t>21</w:t>
            </w:r>
          </w:p>
        </w:tc>
        <w:tc>
          <w:tcPr>
            <w:tcW w:w="1276" w:type="dxa"/>
            <w:vAlign w:val="center"/>
          </w:tcPr>
          <w:p w14:paraId="55AA94EC" w14:textId="77777777" w:rsidR="00573F51" w:rsidRPr="00E12464" w:rsidRDefault="00314B1F" w:rsidP="00157C21">
            <w:pPr>
              <w:tabs>
                <w:tab w:val="left" w:pos="426"/>
              </w:tabs>
              <w:contextualSpacing/>
              <w:rPr>
                <w:rFonts w:ascii="Times New Roman" w:hAnsi="Times New Roman" w:cs="Times New Roman"/>
                <w:sz w:val="24"/>
                <w:szCs w:val="24"/>
              </w:rPr>
            </w:pPr>
            <w:r>
              <w:rPr>
                <w:rFonts w:ascii="Times New Roman" w:hAnsi="Times New Roman" w:cs="Times New Roman"/>
                <w:sz w:val="24"/>
                <w:szCs w:val="24"/>
              </w:rPr>
              <w:t>19,</w:t>
            </w:r>
            <w:r w:rsidR="00323555">
              <w:rPr>
                <w:rFonts w:ascii="Times New Roman" w:hAnsi="Times New Roman" w:cs="Times New Roman"/>
                <w:sz w:val="24"/>
                <w:szCs w:val="24"/>
              </w:rPr>
              <w:t>7</w:t>
            </w:r>
            <w:r>
              <w:rPr>
                <w:rFonts w:ascii="Times New Roman" w:hAnsi="Times New Roman" w:cs="Times New Roman"/>
                <w:sz w:val="24"/>
                <w:szCs w:val="24"/>
              </w:rPr>
              <w:t>5</w:t>
            </w:r>
          </w:p>
        </w:tc>
        <w:tc>
          <w:tcPr>
            <w:tcW w:w="919" w:type="dxa"/>
            <w:vMerge w:val="restart"/>
            <w:vAlign w:val="center"/>
          </w:tcPr>
          <w:p w14:paraId="0C1FFAD4" w14:textId="77777777" w:rsidR="00573F51" w:rsidRPr="00E12464" w:rsidRDefault="00314B1F" w:rsidP="00157C21">
            <w:pPr>
              <w:tabs>
                <w:tab w:val="left" w:pos="426"/>
              </w:tabs>
              <w:contextualSpacing/>
              <w:rPr>
                <w:rFonts w:ascii="Times New Roman" w:hAnsi="Times New Roman" w:cs="Times New Roman"/>
                <w:sz w:val="24"/>
                <w:szCs w:val="24"/>
              </w:rPr>
            </w:pPr>
            <w:r>
              <w:rPr>
                <w:rFonts w:ascii="Times New Roman" w:hAnsi="Times New Roman" w:cs="Times New Roman"/>
                <w:sz w:val="24"/>
                <w:szCs w:val="24"/>
              </w:rPr>
              <w:t>3</w:t>
            </w:r>
            <w:r w:rsidR="00323555">
              <w:rPr>
                <w:rFonts w:ascii="Times New Roman" w:hAnsi="Times New Roman" w:cs="Times New Roman"/>
                <w:sz w:val="24"/>
                <w:szCs w:val="24"/>
              </w:rPr>
              <w:t>9</w:t>
            </w:r>
            <w:r>
              <w:rPr>
                <w:rFonts w:ascii="Times New Roman" w:hAnsi="Times New Roman" w:cs="Times New Roman"/>
                <w:sz w:val="24"/>
                <w:szCs w:val="24"/>
              </w:rPr>
              <w:t>,5</w:t>
            </w:r>
            <w:r w:rsidR="00323555">
              <w:rPr>
                <w:rFonts w:ascii="Times New Roman" w:hAnsi="Times New Roman" w:cs="Times New Roman"/>
                <w:sz w:val="24"/>
                <w:szCs w:val="24"/>
              </w:rPr>
              <w:t>0</w:t>
            </w:r>
          </w:p>
        </w:tc>
      </w:tr>
      <w:tr w:rsidR="004105FE" w:rsidRPr="00E12464" w14:paraId="1DD48912" w14:textId="77777777" w:rsidTr="00DC3F64">
        <w:tc>
          <w:tcPr>
            <w:tcW w:w="1803" w:type="dxa"/>
            <w:vMerge/>
            <w:vAlign w:val="center"/>
          </w:tcPr>
          <w:p w14:paraId="3A997763" w14:textId="77777777" w:rsidR="004105FE" w:rsidRPr="00E12464" w:rsidRDefault="004105FE" w:rsidP="00157C21">
            <w:pPr>
              <w:tabs>
                <w:tab w:val="left" w:pos="426"/>
              </w:tabs>
              <w:contextualSpacing/>
              <w:rPr>
                <w:sz w:val="24"/>
                <w:szCs w:val="24"/>
              </w:rPr>
            </w:pPr>
          </w:p>
        </w:tc>
        <w:tc>
          <w:tcPr>
            <w:tcW w:w="2728" w:type="dxa"/>
            <w:vAlign w:val="center"/>
          </w:tcPr>
          <w:p w14:paraId="2C85DB72" w14:textId="77777777" w:rsidR="004105FE" w:rsidRPr="00E12464" w:rsidRDefault="004105FE" w:rsidP="00157C21">
            <w:pPr>
              <w:tabs>
                <w:tab w:val="left" w:pos="426"/>
              </w:tabs>
              <w:contextualSpacing/>
              <w:rPr>
                <w:rFonts w:ascii="Times New Roman" w:hAnsi="Times New Roman" w:cs="Times New Roman"/>
                <w:sz w:val="24"/>
                <w:szCs w:val="24"/>
              </w:rPr>
            </w:pPr>
            <w:r w:rsidRPr="00E12464">
              <w:rPr>
                <w:rFonts w:ascii="Times New Roman" w:hAnsi="Times New Roman" w:cs="Times New Roman"/>
                <w:sz w:val="24"/>
                <w:szCs w:val="24"/>
              </w:rPr>
              <w:t>Безперервний розвиток</w:t>
            </w:r>
          </w:p>
        </w:tc>
        <w:tc>
          <w:tcPr>
            <w:tcW w:w="709" w:type="dxa"/>
            <w:vAlign w:val="center"/>
          </w:tcPr>
          <w:p w14:paraId="26406D05" w14:textId="77777777" w:rsidR="004105FE" w:rsidRPr="00E12464" w:rsidRDefault="00323555" w:rsidP="00157C21">
            <w:pPr>
              <w:tabs>
                <w:tab w:val="left" w:pos="426"/>
              </w:tabs>
              <w:contextualSpacing/>
              <w:rPr>
                <w:rFonts w:ascii="Times New Roman" w:hAnsi="Times New Roman" w:cs="Times New Roman"/>
                <w:sz w:val="24"/>
                <w:szCs w:val="24"/>
              </w:rPr>
            </w:pPr>
            <w:r>
              <w:rPr>
                <w:rFonts w:ascii="Times New Roman" w:hAnsi="Times New Roman" w:cs="Times New Roman"/>
                <w:sz w:val="24"/>
                <w:szCs w:val="24"/>
              </w:rPr>
              <w:t>20</w:t>
            </w:r>
          </w:p>
        </w:tc>
        <w:tc>
          <w:tcPr>
            <w:tcW w:w="709" w:type="dxa"/>
            <w:vAlign w:val="center"/>
          </w:tcPr>
          <w:p w14:paraId="10A33309" w14:textId="77777777" w:rsidR="004105FE" w:rsidRPr="00E12464" w:rsidRDefault="00323555" w:rsidP="00157C21">
            <w:pPr>
              <w:tabs>
                <w:tab w:val="left" w:pos="426"/>
              </w:tabs>
              <w:contextualSpacing/>
              <w:rPr>
                <w:rFonts w:ascii="Times New Roman" w:hAnsi="Times New Roman" w:cs="Times New Roman"/>
                <w:sz w:val="24"/>
                <w:szCs w:val="24"/>
              </w:rPr>
            </w:pPr>
            <w:r>
              <w:rPr>
                <w:rFonts w:ascii="Times New Roman" w:hAnsi="Times New Roman" w:cs="Times New Roman"/>
                <w:sz w:val="24"/>
                <w:szCs w:val="24"/>
              </w:rPr>
              <w:t>19</w:t>
            </w:r>
          </w:p>
        </w:tc>
        <w:tc>
          <w:tcPr>
            <w:tcW w:w="567" w:type="dxa"/>
            <w:vAlign w:val="center"/>
          </w:tcPr>
          <w:p w14:paraId="5FE9880E" w14:textId="77777777" w:rsidR="004105FE" w:rsidRPr="00E12464" w:rsidRDefault="00323555" w:rsidP="00157C21">
            <w:pPr>
              <w:tabs>
                <w:tab w:val="left" w:pos="426"/>
              </w:tabs>
              <w:contextualSpacing/>
              <w:rPr>
                <w:rFonts w:ascii="Times New Roman" w:hAnsi="Times New Roman" w:cs="Times New Roman"/>
                <w:sz w:val="24"/>
                <w:szCs w:val="24"/>
              </w:rPr>
            </w:pPr>
            <w:r>
              <w:rPr>
                <w:rFonts w:ascii="Times New Roman" w:hAnsi="Times New Roman" w:cs="Times New Roman"/>
                <w:sz w:val="24"/>
                <w:szCs w:val="24"/>
              </w:rPr>
              <w:t>19</w:t>
            </w:r>
          </w:p>
        </w:tc>
        <w:tc>
          <w:tcPr>
            <w:tcW w:w="567" w:type="dxa"/>
            <w:vAlign w:val="center"/>
          </w:tcPr>
          <w:p w14:paraId="1D156C3C" w14:textId="77777777" w:rsidR="004105FE" w:rsidRPr="00E12464" w:rsidRDefault="00323555" w:rsidP="00157C21">
            <w:pPr>
              <w:tabs>
                <w:tab w:val="left" w:pos="426"/>
              </w:tabs>
              <w:contextualSpacing/>
              <w:rPr>
                <w:rFonts w:ascii="Times New Roman" w:hAnsi="Times New Roman" w:cs="Times New Roman"/>
                <w:sz w:val="24"/>
                <w:szCs w:val="24"/>
              </w:rPr>
            </w:pPr>
            <w:r>
              <w:rPr>
                <w:rFonts w:ascii="Times New Roman" w:hAnsi="Times New Roman" w:cs="Times New Roman"/>
                <w:sz w:val="24"/>
                <w:szCs w:val="24"/>
              </w:rPr>
              <w:t>21</w:t>
            </w:r>
          </w:p>
        </w:tc>
        <w:tc>
          <w:tcPr>
            <w:tcW w:w="1276" w:type="dxa"/>
            <w:vAlign w:val="center"/>
          </w:tcPr>
          <w:p w14:paraId="59E609E5" w14:textId="77777777" w:rsidR="004105FE" w:rsidRPr="00E12464" w:rsidRDefault="00323555" w:rsidP="00157C21">
            <w:pPr>
              <w:tabs>
                <w:tab w:val="left" w:pos="426"/>
              </w:tabs>
              <w:contextualSpacing/>
              <w:rPr>
                <w:rFonts w:ascii="Times New Roman" w:hAnsi="Times New Roman" w:cs="Times New Roman"/>
                <w:sz w:val="24"/>
                <w:szCs w:val="24"/>
              </w:rPr>
            </w:pPr>
            <w:r>
              <w:rPr>
                <w:rFonts w:ascii="Times New Roman" w:hAnsi="Times New Roman" w:cs="Times New Roman"/>
                <w:sz w:val="24"/>
                <w:szCs w:val="24"/>
              </w:rPr>
              <w:t>19,75</w:t>
            </w:r>
          </w:p>
        </w:tc>
        <w:tc>
          <w:tcPr>
            <w:tcW w:w="919" w:type="dxa"/>
            <w:vMerge/>
            <w:vAlign w:val="center"/>
          </w:tcPr>
          <w:p w14:paraId="691676B2" w14:textId="77777777" w:rsidR="004105FE" w:rsidRPr="00E12464" w:rsidRDefault="004105FE" w:rsidP="00157C21">
            <w:pPr>
              <w:tabs>
                <w:tab w:val="left" w:pos="426"/>
              </w:tabs>
              <w:contextualSpacing/>
              <w:rPr>
                <w:sz w:val="24"/>
                <w:szCs w:val="24"/>
              </w:rPr>
            </w:pPr>
          </w:p>
        </w:tc>
      </w:tr>
    </w:tbl>
    <w:p w14:paraId="7D9B3B6C" w14:textId="77777777" w:rsidR="00CD7DBA" w:rsidRDefault="00CD7DBA" w:rsidP="00ED2B54">
      <w:pPr>
        <w:shd w:val="clear" w:color="auto" w:fill="FFFFFF"/>
        <w:spacing w:after="0" w:line="240" w:lineRule="auto"/>
        <w:ind w:firstLine="709"/>
        <w:jc w:val="both"/>
        <w:rPr>
          <w:rFonts w:ascii="Times New Roman" w:hAnsi="Times New Roman" w:cs="Times New Roman"/>
          <w:sz w:val="28"/>
          <w:szCs w:val="28"/>
          <w:lang w:eastAsia="uk-UA"/>
        </w:rPr>
      </w:pPr>
    </w:p>
    <w:p w14:paraId="47438DCD" w14:textId="2A2DCE6C" w:rsidR="004C4278" w:rsidRDefault="004C4278" w:rsidP="00ED2B54">
      <w:pPr>
        <w:shd w:val="clear" w:color="auto" w:fill="FFFFFF"/>
        <w:spacing w:after="0" w:line="240" w:lineRule="auto"/>
        <w:ind w:firstLine="709"/>
        <w:jc w:val="both"/>
        <w:rPr>
          <w:rFonts w:ascii="Times New Roman" w:hAnsi="Times New Roman" w:cs="Times New Roman"/>
          <w:sz w:val="28"/>
          <w:szCs w:val="28"/>
          <w:lang w:eastAsia="uk-UA"/>
        </w:rPr>
      </w:pPr>
      <w:r w:rsidRPr="00E12464">
        <w:rPr>
          <w:rFonts w:ascii="Times New Roman" w:hAnsi="Times New Roman" w:cs="Times New Roman"/>
          <w:sz w:val="28"/>
          <w:szCs w:val="28"/>
          <w:lang w:eastAsia="uk-UA"/>
        </w:rPr>
        <w:t xml:space="preserve">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314B1F">
        <w:rPr>
          <w:rFonts w:ascii="Times New Roman" w:hAnsi="Times New Roman" w:cs="Times New Roman"/>
          <w:sz w:val="28"/>
          <w:szCs w:val="28"/>
          <w:lang w:eastAsia="uk-UA"/>
        </w:rPr>
        <w:t>3</w:t>
      </w:r>
      <w:r w:rsidR="00323555">
        <w:rPr>
          <w:rFonts w:ascii="Times New Roman" w:hAnsi="Times New Roman" w:cs="Times New Roman"/>
          <w:sz w:val="28"/>
          <w:szCs w:val="28"/>
          <w:lang w:eastAsia="uk-UA"/>
        </w:rPr>
        <w:t>9,</w:t>
      </w:r>
      <w:r w:rsidR="00314B1F">
        <w:rPr>
          <w:rFonts w:ascii="Times New Roman" w:hAnsi="Times New Roman" w:cs="Times New Roman"/>
          <w:sz w:val="28"/>
          <w:szCs w:val="28"/>
          <w:lang w:eastAsia="uk-UA"/>
        </w:rPr>
        <w:t>5</w:t>
      </w:r>
      <w:r w:rsidR="00323555">
        <w:rPr>
          <w:rFonts w:ascii="Times New Roman" w:hAnsi="Times New Roman" w:cs="Times New Roman"/>
          <w:sz w:val="28"/>
          <w:szCs w:val="28"/>
          <w:lang w:eastAsia="uk-UA"/>
        </w:rPr>
        <w:t>0</w:t>
      </w:r>
      <w:r w:rsidRPr="00E12464">
        <w:rPr>
          <w:rFonts w:ascii="Times New Roman" w:hAnsi="Times New Roman" w:cs="Times New Roman"/>
          <w:sz w:val="28"/>
          <w:szCs w:val="28"/>
          <w:lang w:eastAsia="uk-UA"/>
        </w:rPr>
        <w:t xml:space="preserve"> бала із 50 можливих, що </w:t>
      </w:r>
      <w:r w:rsidR="00DC3F64" w:rsidRPr="00E12464">
        <w:rPr>
          <w:rFonts w:ascii="Times New Roman" w:hAnsi="Times New Roman" w:cs="Times New Roman"/>
          <w:sz w:val="28"/>
          <w:szCs w:val="28"/>
          <w:lang w:eastAsia="uk-UA"/>
        </w:rPr>
        <w:t>більш</w:t>
      </w:r>
      <w:r w:rsidR="00B95DB5">
        <w:rPr>
          <w:rFonts w:ascii="Times New Roman" w:hAnsi="Times New Roman" w:cs="Times New Roman"/>
          <w:sz w:val="28"/>
          <w:szCs w:val="28"/>
          <w:lang w:eastAsia="uk-UA"/>
        </w:rPr>
        <w:t>е</w:t>
      </w:r>
      <w:r w:rsidRPr="00E12464">
        <w:rPr>
          <w:rFonts w:ascii="Times New Roman" w:hAnsi="Times New Roman" w:cs="Times New Roman"/>
          <w:sz w:val="28"/>
          <w:szCs w:val="28"/>
          <w:lang w:eastAsia="uk-UA"/>
        </w:rPr>
        <w:t xml:space="preserve"> 75% (37,5 бала)</w:t>
      </w:r>
      <w:r w:rsidR="00B95DB5">
        <w:rPr>
          <w:rFonts w:ascii="Times New Roman" w:hAnsi="Times New Roman" w:cs="Times New Roman"/>
          <w:sz w:val="28"/>
          <w:szCs w:val="28"/>
          <w:lang w:eastAsia="uk-UA"/>
        </w:rPr>
        <w:t xml:space="preserve"> суми максимально можливого бала,</w:t>
      </w:r>
      <w:r w:rsidRPr="00E12464">
        <w:rPr>
          <w:rFonts w:ascii="Times New Roman" w:hAnsi="Times New Roman" w:cs="Times New Roman"/>
          <w:sz w:val="28"/>
          <w:szCs w:val="28"/>
          <w:lang w:eastAsia="uk-UA"/>
        </w:rPr>
        <w:t xml:space="preserve"> тому Комісія виснує, що кандидат підтверди</w:t>
      </w:r>
      <w:r w:rsidR="00915D0D">
        <w:rPr>
          <w:rFonts w:ascii="Times New Roman" w:hAnsi="Times New Roman" w:cs="Times New Roman"/>
          <w:sz w:val="28"/>
          <w:szCs w:val="28"/>
          <w:lang w:eastAsia="uk-UA"/>
        </w:rPr>
        <w:t>ла</w:t>
      </w:r>
      <w:r w:rsidRPr="00E12464">
        <w:rPr>
          <w:rFonts w:ascii="Times New Roman" w:hAnsi="Times New Roman" w:cs="Times New Roman"/>
          <w:sz w:val="28"/>
          <w:szCs w:val="28"/>
          <w:lang w:eastAsia="uk-UA"/>
        </w:rPr>
        <w:t xml:space="preserve"> здатн</w:t>
      </w:r>
      <w:r w:rsidR="00890D08">
        <w:rPr>
          <w:rFonts w:ascii="Times New Roman" w:hAnsi="Times New Roman" w:cs="Times New Roman"/>
          <w:sz w:val="28"/>
          <w:szCs w:val="28"/>
          <w:lang w:eastAsia="uk-UA"/>
        </w:rPr>
        <w:t>ість</w:t>
      </w:r>
      <w:r w:rsidRPr="00E12464">
        <w:rPr>
          <w:rFonts w:ascii="Times New Roman" w:hAnsi="Times New Roman" w:cs="Times New Roman"/>
          <w:sz w:val="28"/>
          <w:szCs w:val="28"/>
          <w:lang w:eastAsia="uk-UA"/>
        </w:rPr>
        <w:t xml:space="preserve"> здійснювати правосуддя в апеляційному </w:t>
      </w:r>
      <w:r w:rsidR="00B95DB5">
        <w:rPr>
          <w:rFonts w:ascii="Times New Roman" w:hAnsi="Times New Roman" w:cs="Times New Roman"/>
          <w:sz w:val="28"/>
          <w:szCs w:val="28"/>
          <w:lang w:eastAsia="uk-UA"/>
        </w:rPr>
        <w:t>загальному</w:t>
      </w:r>
      <w:r w:rsidRPr="00E12464">
        <w:rPr>
          <w:rFonts w:ascii="Times New Roman" w:hAnsi="Times New Roman" w:cs="Times New Roman"/>
          <w:sz w:val="28"/>
          <w:szCs w:val="28"/>
          <w:lang w:eastAsia="uk-UA"/>
        </w:rPr>
        <w:t xml:space="preserve"> суді за критерієм особистої компетентності. </w:t>
      </w:r>
    </w:p>
    <w:p w14:paraId="7A67AEF4" w14:textId="77777777" w:rsidR="00873BFC" w:rsidRPr="00E12464" w:rsidRDefault="00873BFC" w:rsidP="00890D08">
      <w:pPr>
        <w:tabs>
          <w:tab w:val="left" w:pos="1134"/>
        </w:tabs>
        <w:spacing w:after="0" w:line="240" w:lineRule="auto"/>
        <w:ind w:firstLine="709"/>
        <w:jc w:val="both"/>
        <w:rPr>
          <w:rFonts w:ascii="Times New Roman" w:hAnsi="Times New Roman" w:cs="Times New Roman"/>
          <w:b/>
          <w:sz w:val="28"/>
          <w:szCs w:val="28"/>
        </w:rPr>
      </w:pPr>
      <w:r w:rsidRPr="00E12464">
        <w:rPr>
          <w:rFonts w:ascii="Times New Roman" w:hAnsi="Times New Roman" w:cs="Times New Roman"/>
          <w:b/>
          <w:sz w:val="28"/>
          <w:szCs w:val="28"/>
        </w:rPr>
        <w:t>Оцінювання відповідності кандидата за критерієм соціальної компетентності</w:t>
      </w:r>
    </w:p>
    <w:p w14:paraId="76AFB0A9" w14:textId="77777777" w:rsidR="00873BFC" w:rsidRPr="00E12464" w:rsidRDefault="00873BFC" w:rsidP="00890D08">
      <w:pPr>
        <w:tabs>
          <w:tab w:val="left" w:pos="1134"/>
        </w:tabs>
        <w:spacing w:after="0" w:line="240" w:lineRule="auto"/>
        <w:ind w:firstLine="709"/>
        <w:jc w:val="both"/>
        <w:rPr>
          <w:rFonts w:ascii="Times New Roman" w:hAnsi="Times New Roman" w:cs="Times New Roman"/>
          <w:b/>
          <w:sz w:val="28"/>
          <w:szCs w:val="28"/>
        </w:rPr>
      </w:pPr>
      <w:r w:rsidRPr="00E12464">
        <w:rPr>
          <w:rFonts w:ascii="Times New Roman" w:hAnsi="Times New Roman" w:cs="Times New Roman"/>
          <w:sz w:val="28"/>
          <w:szCs w:val="28"/>
        </w:rPr>
        <w:t xml:space="preserve">Згідно з пунктом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 </w:t>
      </w:r>
    </w:p>
    <w:p w14:paraId="4D19447F" w14:textId="77777777" w:rsidR="00873BFC" w:rsidRPr="00E12464" w:rsidRDefault="00873BFC" w:rsidP="00177BA6">
      <w:pPr>
        <w:tabs>
          <w:tab w:val="left" w:pos="1134"/>
        </w:tabs>
        <w:spacing w:after="0" w:line="240" w:lineRule="auto"/>
        <w:ind w:firstLine="709"/>
        <w:jc w:val="both"/>
        <w:rPr>
          <w:rFonts w:ascii="Times New Roman" w:hAnsi="Times New Roman" w:cs="Times New Roman"/>
          <w:b/>
          <w:sz w:val="28"/>
          <w:szCs w:val="28"/>
        </w:rPr>
      </w:pPr>
      <w:r w:rsidRPr="00E12464">
        <w:rPr>
          <w:rFonts w:ascii="Times New Roman" w:hAnsi="Times New Roman" w:cs="Times New Roman"/>
          <w:sz w:val="28"/>
          <w:szCs w:val="28"/>
        </w:rPr>
        <w:t xml:space="preserve">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w:t>
      </w:r>
      <w:r w:rsidRPr="00E12464">
        <w:rPr>
          <w:rFonts w:ascii="Times New Roman" w:hAnsi="Times New Roman" w:cs="Times New Roman"/>
          <w:sz w:val="28"/>
          <w:szCs w:val="28"/>
        </w:rPr>
        <w:lastRenderedPageBreak/>
        <w:t>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(пункт 2.9 розділу 2 Положення).</w:t>
      </w:r>
    </w:p>
    <w:p w14:paraId="5D6594C7" w14:textId="77777777" w:rsidR="00873BFC" w:rsidRPr="00E12464" w:rsidRDefault="00873BFC" w:rsidP="00177BA6">
      <w:pPr>
        <w:tabs>
          <w:tab w:val="left" w:pos="1134"/>
        </w:tabs>
        <w:spacing w:after="0" w:line="240" w:lineRule="auto"/>
        <w:ind w:firstLine="709"/>
        <w:jc w:val="both"/>
        <w:rPr>
          <w:rFonts w:ascii="Times New Roman" w:hAnsi="Times New Roman" w:cs="Times New Roman"/>
          <w:b/>
          <w:sz w:val="28"/>
          <w:szCs w:val="28"/>
        </w:rPr>
      </w:pPr>
      <w:r w:rsidRPr="00E12464">
        <w:rPr>
          <w:rFonts w:ascii="Times New Roman" w:hAnsi="Times New Roman" w:cs="Times New Roman"/>
          <w:sz w:val="28"/>
          <w:szCs w:val="28"/>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 2.10 розділу 2 Положення).</w:t>
      </w:r>
    </w:p>
    <w:p w14:paraId="1D096B90" w14:textId="77777777" w:rsidR="00873BFC" w:rsidRPr="00E12464" w:rsidRDefault="00873BFC" w:rsidP="00177BA6">
      <w:pPr>
        <w:tabs>
          <w:tab w:val="left" w:pos="1134"/>
        </w:tabs>
        <w:spacing w:after="0" w:line="240" w:lineRule="auto"/>
        <w:ind w:firstLine="709"/>
        <w:jc w:val="both"/>
        <w:rPr>
          <w:rFonts w:ascii="Times New Roman" w:hAnsi="Times New Roman" w:cs="Times New Roman"/>
          <w:b/>
          <w:sz w:val="28"/>
          <w:szCs w:val="28"/>
        </w:rPr>
      </w:pPr>
      <w:r w:rsidRPr="00E12464">
        <w:rPr>
          <w:rFonts w:ascii="Times New Roman" w:hAnsi="Times New Roman" w:cs="Times New Roman"/>
          <w:sz w:val="28"/>
          <w:szCs w:val="28"/>
        </w:rPr>
        <w:t>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правового поля); має сталу та усвідомлену мотивацію до служіння суспільству та розбудови правової держави (пункт 2.11 розділу 2 Положення).</w:t>
      </w:r>
    </w:p>
    <w:p w14:paraId="0D7041EA" w14:textId="77777777" w:rsidR="00873BFC" w:rsidRPr="00E12464" w:rsidRDefault="00873BFC" w:rsidP="001E53DE">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 (пункт 2.12 розділу 2 Положення).</w:t>
      </w:r>
    </w:p>
    <w:p w14:paraId="269D763E" w14:textId="507D4E8E" w:rsidR="00873BFC" w:rsidRPr="00E12464" w:rsidRDefault="00873BFC" w:rsidP="001E53DE">
      <w:pPr>
        <w:shd w:val="clear" w:color="auto" w:fill="FFFFFF"/>
        <w:spacing w:after="0" w:line="240" w:lineRule="auto"/>
        <w:ind w:firstLine="708"/>
        <w:jc w:val="both"/>
        <w:rPr>
          <w:rFonts w:ascii="Times New Roman" w:hAnsi="Times New Roman" w:cs="Times New Roman"/>
          <w:sz w:val="28"/>
          <w:szCs w:val="28"/>
          <w:lang w:eastAsia="uk-UA"/>
        </w:rPr>
      </w:pPr>
      <w:r w:rsidRPr="00E12464">
        <w:rPr>
          <w:rFonts w:ascii="Times New Roman" w:hAnsi="Times New Roman" w:cs="Times New Roman"/>
          <w:sz w:val="28"/>
          <w:szCs w:val="28"/>
          <w:lang w:eastAsia="uk-UA"/>
        </w:rPr>
        <w:t>Надана інформація та відповіді кандидата під час співбесіди продемонстрували належний рівень</w:t>
      </w:r>
      <w:r w:rsidR="002472A0">
        <w:rPr>
          <w:rFonts w:ascii="Times New Roman" w:hAnsi="Times New Roman" w:cs="Times New Roman"/>
          <w:sz w:val="28"/>
          <w:szCs w:val="28"/>
          <w:lang w:eastAsia="uk-UA"/>
        </w:rPr>
        <w:t xml:space="preserve"> її </w:t>
      </w:r>
      <w:r w:rsidRPr="00E12464">
        <w:rPr>
          <w:rFonts w:ascii="Times New Roman" w:hAnsi="Times New Roman" w:cs="Times New Roman"/>
          <w:sz w:val="28"/>
          <w:szCs w:val="28"/>
          <w:lang w:eastAsia="uk-UA"/>
        </w:rPr>
        <w:t xml:space="preserve"> соціальної компетентності.</w:t>
      </w:r>
    </w:p>
    <w:p w14:paraId="01CDDFE6" w14:textId="77777777" w:rsidR="00873BFC" w:rsidRPr="00E12464" w:rsidRDefault="00873BFC" w:rsidP="001E53DE">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Письмові пояснення, а також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tbl>
      <w:tblPr>
        <w:tblStyle w:val="aa"/>
        <w:tblW w:w="0" w:type="auto"/>
        <w:tblLayout w:type="fixed"/>
        <w:tblLook w:val="04A0" w:firstRow="1" w:lastRow="0" w:firstColumn="1" w:lastColumn="0" w:noHBand="0" w:noVBand="1"/>
      </w:tblPr>
      <w:tblGrid>
        <w:gridCol w:w="1803"/>
        <w:gridCol w:w="2728"/>
        <w:gridCol w:w="709"/>
        <w:gridCol w:w="567"/>
        <w:gridCol w:w="567"/>
        <w:gridCol w:w="709"/>
        <w:gridCol w:w="1276"/>
        <w:gridCol w:w="919"/>
      </w:tblGrid>
      <w:tr w:rsidR="00873BFC" w:rsidRPr="00E12464" w14:paraId="38C89FB1" w14:textId="77777777" w:rsidTr="001E53DE">
        <w:trPr>
          <w:cantSplit/>
          <w:trHeight w:val="1729"/>
        </w:trPr>
        <w:tc>
          <w:tcPr>
            <w:tcW w:w="1803" w:type="dxa"/>
            <w:shd w:val="clear" w:color="auto" w:fill="auto"/>
            <w:vAlign w:val="center"/>
          </w:tcPr>
          <w:p w14:paraId="462FCB31" w14:textId="77777777" w:rsidR="00873BFC" w:rsidRPr="00E12464" w:rsidRDefault="00873BFC" w:rsidP="001E53DE">
            <w:pPr>
              <w:tabs>
                <w:tab w:val="left" w:pos="426"/>
              </w:tabs>
              <w:contextualSpacing/>
              <w:jc w:val="center"/>
              <w:rPr>
                <w:rFonts w:ascii="Times New Roman" w:hAnsi="Times New Roman" w:cs="Times New Roman"/>
              </w:rPr>
            </w:pPr>
            <w:r w:rsidRPr="00E12464">
              <w:rPr>
                <w:rFonts w:ascii="Times New Roman" w:hAnsi="Times New Roman" w:cs="Times New Roman"/>
              </w:rPr>
              <w:t>Критерій</w:t>
            </w:r>
          </w:p>
        </w:tc>
        <w:tc>
          <w:tcPr>
            <w:tcW w:w="2728" w:type="dxa"/>
            <w:shd w:val="clear" w:color="auto" w:fill="auto"/>
            <w:vAlign w:val="center"/>
          </w:tcPr>
          <w:p w14:paraId="3292E926" w14:textId="77777777" w:rsidR="00873BFC" w:rsidRPr="00E12464" w:rsidRDefault="00873BFC" w:rsidP="001E53DE">
            <w:pPr>
              <w:tabs>
                <w:tab w:val="left" w:pos="426"/>
              </w:tabs>
              <w:contextualSpacing/>
              <w:jc w:val="center"/>
              <w:rPr>
                <w:rFonts w:ascii="Times New Roman" w:hAnsi="Times New Roman" w:cs="Times New Roman"/>
              </w:rPr>
            </w:pPr>
            <w:r w:rsidRPr="00E12464">
              <w:rPr>
                <w:rFonts w:ascii="Times New Roman" w:hAnsi="Times New Roman" w:cs="Times New Roman"/>
              </w:rPr>
              <w:t>Показник</w:t>
            </w:r>
          </w:p>
        </w:tc>
        <w:tc>
          <w:tcPr>
            <w:tcW w:w="2552" w:type="dxa"/>
            <w:gridSpan w:val="4"/>
            <w:shd w:val="clear" w:color="auto" w:fill="auto"/>
            <w:vAlign w:val="center"/>
          </w:tcPr>
          <w:p w14:paraId="4907222F" w14:textId="77777777" w:rsidR="00873BFC" w:rsidRPr="00E12464" w:rsidRDefault="00873BFC" w:rsidP="001E53DE">
            <w:pPr>
              <w:tabs>
                <w:tab w:val="left" w:pos="426"/>
              </w:tabs>
              <w:contextualSpacing/>
              <w:jc w:val="center"/>
              <w:rPr>
                <w:rFonts w:ascii="Times New Roman" w:hAnsi="Times New Roman" w:cs="Times New Roman"/>
              </w:rPr>
            </w:pPr>
            <w:r w:rsidRPr="00E12464">
              <w:rPr>
                <w:rFonts w:ascii="Times New Roman" w:hAnsi="Times New Roman" w:cs="Times New Roman"/>
              </w:rPr>
              <w:t>Бали, виставлені членами Комісії за показниками</w:t>
            </w:r>
          </w:p>
        </w:tc>
        <w:tc>
          <w:tcPr>
            <w:tcW w:w="1276" w:type="dxa"/>
            <w:shd w:val="clear" w:color="auto" w:fill="auto"/>
            <w:textDirection w:val="btLr"/>
            <w:vAlign w:val="center"/>
          </w:tcPr>
          <w:p w14:paraId="31B73493" w14:textId="77777777" w:rsidR="00873BFC" w:rsidRPr="00E12464" w:rsidRDefault="00873BFC" w:rsidP="00E31177">
            <w:pPr>
              <w:ind w:left="113" w:right="113"/>
              <w:jc w:val="center"/>
              <w:rPr>
                <w:rFonts w:ascii="Times New Roman" w:hAnsi="Times New Roman" w:cs="Times New Roman"/>
              </w:rPr>
            </w:pPr>
            <w:r w:rsidRPr="00E12464">
              <w:rPr>
                <w:rFonts w:ascii="Times New Roman" w:hAnsi="Times New Roman" w:cs="Times New Roman"/>
              </w:rPr>
              <w:t>Результат                       (за показником)</w:t>
            </w:r>
          </w:p>
        </w:tc>
        <w:tc>
          <w:tcPr>
            <w:tcW w:w="919" w:type="dxa"/>
            <w:shd w:val="clear" w:color="auto" w:fill="auto"/>
            <w:textDirection w:val="btLr"/>
            <w:vAlign w:val="center"/>
          </w:tcPr>
          <w:p w14:paraId="5C68BA86" w14:textId="77777777" w:rsidR="00873BFC" w:rsidRPr="00E12464" w:rsidRDefault="00873BFC" w:rsidP="00E31177">
            <w:pPr>
              <w:ind w:left="113" w:right="113"/>
              <w:jc w:val="center"/>
              <w:rPr>
                <w:rFonts w:ascii="Times New Roman" w:hAnsi="Times New Roman" w:cs="Times New Roman"/>
              </w:rPr>
            </w:pPr>
            <w:r w:rsidRPr="00E12464">
              <w:rPr>
                <w:rFonts w:ascii="Times New Roman" w:hAnsi="Times New Roman" w:cs="Times New Roman"/>
              </w:rPr>
              <w:t>Бал за критерій</w:t>
            </w:r>
          </w:p>
        </w:tc>
      </w:tr>
      <w:tr w:rsidR="00873BFC" w:rsidRPr="00E12464" w14:paraId="2E3DBD48" w14:textId="77777777" w:rsidTr="00E31177">
        <w:trPr>
          <w:trHeight w:val="424"/>
        </w:trPr>
        <w:tc>
          <w:tcPr>
            <w:tcW w:w="1803" w:type="dxa"/>
            <w:vMerge w:val="restart"/>
            <w:vAlign w:val="center"/>
          </w:tcPr>
          <w:p w14:paraId="03A30A31" w14:textId="77777777" w:rsidR="00873BFC" w:rsidRPr="00E12464" w:rsidRDefault="00873BFC" w:rsidP="00E31177">
            <w:pPr>
              <w:tabs>
                <w:tab w:val="left" w:pos="426"/>
              </w:tabs>
              <w:contextualSpacing/>
              <w:rPr>
                <w:rFonts w:ascii="Times New Roman" w:hAnsi="Times New Roman" w:cs="Times New Roman"/>
              </w:rPr>
            </w:pPr>
            <w:r w:rsidRPr="00E12464">
              <w:rPr>
                <w:rFonts w:ascii="Times New Roman" w:hAnsi="Times New Roman" w:cs="Times New Roman"/>
              </w:rPr>
              <w:t>Соціальна компетентність</w:t>
            </w:r>
          </w:p>
        </w:tc>
        <w:tc>
          <w:tcPr>
            <w:tcW w:w="2728" w:type="dxa"/>
            <w:vAlign w:val="center"/>
          </w:tcPr>
          <w:p w14:paraId="20CAB8D1" w14:textId="77777777" w:rsidR="00873BFC" w:rsidRPr="00E12464" w:rsidRDefault="00873BFC" w:rsidP="00E31177">
            <w:pPr>
              <w:tabs>
                <w:tab w:val="left" w:pos="426"/>
              </w:tabs>
              <w:contextualSpacing/>
              <w:rPr>
                <w:rFonts w:ascii="Times New Roman" w:hAnsi="Times New Roman" w:cs="Times New Roman"/>
              </w:rPr>
            </w:pPr>
            <w:r w:rsidRPr="00E12464">
              <w:rPr>
                <w:rFonts w:ascii="Times New Roman" w:hAnsi="Times New Roman" w:cs="Times New Roman"/>
              </w:rPr>
              <w:t>Ефективна комунікація</w:t>
            </w:r>
          </w:p>
        </w:tc>
        <w:tc>
          <w:tcPr>
            <w:tcW w:w="709" w:type="dxa"/>
            <w:vAlign w:val="center"/>
          </w:tcPr>
          <w:p w14:paraId="1C20FA8D" w14:textId="77777777" w:rsidR="00873BFC" w:rsidRPr="00E12464" w:rsidRDefault="00873BFC" w:rsidP="00E31177">
            <w:pPr>
              <w:tabs>
                <w:tab w:val="left" w:pos="426"/>
              </w:tabs>
              <w:contextualSpacing/>
              <w:rPr>
                <w:rFonts w:ascii="Times New Roman" w:hAnsi="Times New Roman" w:cs="Times New Roman"/>
              </w:rPr>
            </w:pPr>
            <w:r w:rsidRPr="00E12464">
              <w:rPr>
                <w:rFonts w:ascii="Times New Roman" w:hAnsi="Times New Roman" w:cs="Times New Roman"/>
              </w:rPr>
              <w:t>10</w:t>
            </w:r>
          </w:p>
        </w:tc>
        <w:tc>
          <w:tcPr>
            <w:tcW w:w="567" w:type="dxa"/>
            <w:vAlign w:val="center"/>
          </w:tcPr>
          <w:p w14:paraId="3838B7C8" w14:textId="77777777" w:rsidR="00873BFC" w:rsidRPr="00E12464" w:rsidRDefault="00873BFC" w:rsidP="00E31177">
            <w:pPr>
              <w:tabs>
                <w:tab w:val="left" w:pos="426"/>
              </w:tabs>
              <w:contextualSpacing/>
              <w:rPr>
                <w:rFonts w:ascii="Times New Roman" w:hAnsi="Times New Roman" w:cs="Times New Roman"/>
              </w:rPr>
            </w:pPr>
            <w:r w:rsidRPr="00E12464">
              <w:rPr>
                <w:rFonts w:ascii="Times New Roman" w:hAnsi="Times New Roman" w:cs="Times New Roman"/>
              </w:rPr>
              <w:t>10</w:t>
            </w:r>
          </w:p>
        </w:tc>
        <w:tc>
          <w:tcPr>
            <w:tcW w:w="567" w:type="dxa"/>
            <w:vAlign w:val="center"/>
          </w:tcPr>
          <w:p w14:paraId="72EF5536" w14:textId="77777777" w:rsidR="00873BFC" w:rsidRPr="00E12464" w:rsidRDefault="00873BFC" w:rsidP="00E31177">
            <w:pPr>
              <w:tabs>
                <w:tab w:val="left" w:pos="426"/>
              </w:tabs>
              <w:contextualSpacing/>
              <w:rPr>
                <w:rFonts w:ascii="Times New Roman" w:hAnsi="Times New Roman" w:cs="Times New Roman"/>
              </w:rPr>
            </w:pPr>
            <w:r w:rsidRPr="00E12464">
              <w:rPr>
                <w:rFonts w:ascii="Times New Roman" w:hAnsi="Times New Roman" w:cs="Times New Roman"/>
              </w:rPr>
              <w:t>1</w:t>
            </w:r>
            <w:r w:rsidR="009B2835">
              <w:rPr>
                <w:rFonts w:ascii="Times New Roman" w:hAnsi="Times New Roman" w:cs="Times New Roman"/>
              </w:rPr>
              <w:t>0</w:t>
            </w:r>
          </w:p>
        </w:tc>
        <w:tc>
          <w:tcPr>
            <w:tcW w:w="709" w:type="dxa"/>
            <w:vAlign w:val="center"/>
          </w:tcPr>
          <w:p w14:paraId="62A4E57C" w14:textId="77777777" w:rsidR="00873BFC" w:rsidRPr="00E12464" w:rsidRDefault="00873BFC" w:rsidP="00E31177">
            <w:pPr>
              <w:tabs>
                <w:tab w:val="left" w:pos="426"/>
              </w:tabs>
              <w:contextualSpacing/>
              <w:rPr>
                <w:rFonts w:ascii="Times New Roman" w:hAnsi="Times New Roman" w:cs="Times New Roman"/>
              </w:rPr>
            </w:pPr>
            <w:r w:rsidRPr="00E12464">
              <w:rPr>
                <w:rFonts w:ascii="Times New Roman" w:hAnsi="Times New Roman" w:cs="Times New Roman"/>
              </w:rPr>
              <w:t>11</w:t>
            </w:r>
          </w:p>
        </w:tc>
        <w:tc>
          <w:tcPr>
            <w:tcW w:w="1276" w:type="dxa"/>
            <w:vAlign w:val="center"/>
          </w:tcPr>
          <w:p w14:paraId="6B04C366" w14:textId="77777777" w:rsidR="00873BFC" w:rsidRPr="00E12464" w:rsidRDefault="00873BFC" w:rsidP="00E31177">
            <w:pPr>
              <w:tabs>
                <w:tab w:val="left" w:pos="426"/>
              </w:tabs>
              <w:contextualSpacing/>
              <w:rPr>
                <w:rFonts w:ascii="Times New Roman" w:hAnsi="Times New Roman" w:cs="Times New Roman"/>
              </w:rPr>
            </w:pPr>
            <w:r w:rsidRPr="00E12464">
              <w:rPr>
                <w:rFonts w:ascii="Times New Roman" w:hAnsi="Times New Roman" w:cs="Times New Roman"/>
              </w:rPr>
              <w:t>10,</w:t>
            </w:r>
            <w:r w:rsidR="009B2835">
              <w:rPr>
                <w:rFonts w:ascii="Times New Roman" w:hAnsi="Times New Roman" w:cs="Times New Roman"/>
              </w:rPr>
              <w:t>2</w:t>
            </w:r>
            <w:r w:rsidRPr="00E12464">
              <w:rPr>
                <w:rFonts w:ascii="Times New Roman" w:hAnsi="Times New Roman" w:cs="Times New Roman"/>
              </w:rPr>
              <w:t>5</w:t>
            </w:r>
          </w:p>
        </w:tc>
        <w:tc>
          <w:tcPr>
            <w:tcW w:w="919" w:type="dxa"/>
            <w:vMerge w:val="restart"/>
            <w:vAlign w:val="center"/>
          </w:tcPr>
          <w:p w14:paraId="30C91BD6" w14:textId="77777777" w:rsidR="00873BFC" w:rsidRPr="00E12464" w:rsidRDefault="00873BFC" w:rsidP="00E31177">
            <w:pPr>
              <w:tabs>
                <w:tab w:val="left" w:pos="426"/>
              </w:tabs>
              <w:contextualSpacing/>
              <w:rPr>
                <w:rFonts w:ascii="Times New Roman" w:hAnsi="Times New Roman" w:cs="Times New Roman"/>
              </w:rPr>
            </w:pPr>
            <w:r w:rsidRPr="00E12464">
              <w:rPr>
                <w:rFonts w:ascii="Times New Roman" w:hAnsi="Times New Roman" w:cs="Times New Roman"/>
              </w:rPr>
              <w:t>4</w:t>
            </w:r>
            <w:r w:rsidR="00323555">
              <w:rPr>
                <w:rFonts w:ascii="Times New Roman" w:hAnsi="Times New Roman" w:cs="Times New Roman"/>
              </w:rPr>
              <w:t>2</w:t>
            </w:r>
            <w:r w:rsidRPr="00E12464">
              <w:rPr>
                <w:rFonts w:ascii="Times New Roman" w:hAnsi="Times New Roman" w:cs="Times New Roman"/>
              </w:rPr>
              <w:t>,</w:t>
            </w:r>
            <w:r w:rsidR="00323555">
              <w:rPr>
                <w:rFonts w:ascii="Times New Roman" w:hAnsi="Times New Roman" w:cs="Times New Roman"/>
              </w:rPr>
              <w:t>00</w:t>
            </w:r>
          </w:p>
        </w:tc>
      </w:tr>
      <w:tr w:rsidR="00873BFC" w:rsidRPr="00E12464" w14:paraId="151AA88C" w14:textId="77777777" w:rsidTr="00E31177">
        <w:tc>
          <w:tcPr>
            <w:tcW w:w="1803" w:type="dxa"/>
            <w:vMerge/>
            <w:vAlign w:val="center"/>
          </w:tcPr>
          <w:p w14:paraId="11933326" w14:textId="77777777" w:rsidR="00873BFC" w:rsidRPr="00E12464" w:rsidRDefault="00873BFC" w:rsidP="00E31177">
            <w:pPr>
              <w:tabs>
                <w:tab w:val="left" w:pos="426"/>
              </w:tabs>
              <w:contextualSpacing/>
              <w:rPr>
                <w:rFonts w:ascii="Times New Roman" w:hAnsi="Times New Roman" w:cs="Times New Roman"/>
              </w:rPr>
            </w:pPr>
          </w:p>
        </w:tc>
        <w:tc>
          <w:tcPr>
            <w:tcW w:w="2728" w:type="dxa"/>
            <w:vAlign w:val="center"/>
          </w:tcPr>
          <w:p w14:paraId="571DF0ED" w14:textId="77777777" w:rsidR="00873BFC" w:rsidRPr="00E12464" w:rsidRDefault="00873BFC" w:rsidP="00E31177">
            <w:pPr>
              <w:tabs>
                <w:tab w:val="left" w:pos="426"/>
              </w:tabs>
              <w:contextualSpacing/>
              <w:rPr>
                <w:rFonts w:ascii="Times New Roman" w:hAnsi="Times New Roman" w:cs="Times New Roman"/>
              </w:rPr>
            </w:pPr>
            <w:r w:rsidRPr="00E12464">
              <w:rPr>
                <w:rFonts w:ascii="Times New Roman" w:hAnsi="Times New Roman" w:cs="Times New Roman"/>
              </w:rPr>
              <w:t>Ефективна взаємодія</w:t>
            </w:r>
          </w:p>
        </w:tc>
        <w:tc>
          <w:tcPr>
            <w:tcW w:w="709" w:type="dxa"/>
            <w:vAlign w:val="center"/>
          </w:tcPr>
          <w:p w14:paraId="32B08FD0" w14:textId="77777777" w:rsidR="00873BFC" w:rsidRPr="00E12464" w:rsidRDefault="00873BFC" w:rsidP="00E31177">
            <w:pPr>
              <w:tabs>
                <w:tab w:val="left" w:pos="426"/>
              </w:tabs>
              <w:contextualSpacing/>
              <w:rPr>
                <w:rFonts w:ascii="Times New Roman" w:hAnsi="Times New Roman" w:cs="Times New Roman"/>
              </w:rPr>
            </w:pPr>
            <w:r w:rsidRPr="00E12464">
              <w:rPr>
                <w:rFonts w:ascii="Times New Roman" w:hAnsi="Times New Roman" w:cs="Times New Roman"/>
              </w:rPr>
              <w:t>10</w:t>
            </w:r>
          </w:p>
        </w:tc>
        <w:tc>
          <w:tcPr>
            <w:tcW w:w="567" w:type="dxa"/>
            <w:vAlign w:val="center"/>
          </w:tcPr>
          <w:p w14:paraId="3A89DEA0" w14:textId="77777777" w:rsidR="00873BFC" w:rsidRPr="00E12464" w:rsidRDefault="00873BFC" w:rsidP="00E31177">
            <w:pPr>
              <w:tabs>
                <w:tab w:val="left" w:pos="426"/>
              </w:tabs>
              <w:contextualSpacing/>
              <w:rPr>
                <w:rFonts w:ascii="Times New Roman" w:hAnsi="Times New Roman" w:cs="Times New Roman"/>
              </w:rPr>
            </w:pPr>
            <w:r w:rsidRPr="00E12464">
              <w:rPr>
                <w:rFonts w:ascii="Times New Roman" w:hAnsi="Times New Roman" w:cs="Times New Roman"/>
              </w:rPr>
              <w:t>1</w:t>
            </w:r>
            <w:r w:rsidR="00323555">
              <w:rPr>
                <w:rFonts w:ascii="Times New Roman" w:hAnsi="Times New Roman" w:cs="Times New Roman"/>
              </w:rPr>
              <w:t>0</w:t>
            </w:r>
          </w:p>
        </w:tc>
        <w:tc>
          <w:tcPr>
            <w:tcW w:w="567" w:type="dxa"/>
            <w:vAlign w:val="center"/>
          </w:tcPr>
          <w:p w14:paraId="562E8594" w14:textId="77777777" w:rsidR="00873BFC" w:rsidRPr="00E12464" w:rsidRDefault="00323555" w:rsidP="00E31177">
            <w:pPr>
              <w:tabs>
                <w:tab w:val="left" w:pos="426"/>
              </w:tabs>
              <w:contextualSpacing/>
              <w:rPr>
                <w:rFonts w:ascii="Times New Roman" w:hAnsi="Times New Roman" w:cs="Times New Roman"/>
              </w:rPr>
            </w:pPr>
            <w:r>
              <w:rPr>
                <w:rFonts w:ascii="Times New Roman" w:hAnsi="Times New Roman" w:cs="Times New Roman"/>
              </w:rPr>
              <w:t>10</w:t>
            </w:r>
          </w:p>
        </w:tc>
        <w:tc>
          <w:tcPr>
            <w:tcW w:w="709" w:type="dxa"/>
            <w:vAlign w:val="center"/>
          </w:tcPr>
          <w:p w14:paraId="51C7565B" w14:textId="77777777" w:rsidR="00873BFC" w:rsidRPr="00E12464" w:rsidRDefault="00873BFC" w:rsidP="00E31177">
            <w:pPr>
              <w:tabs>
                <w:tab w:val="left" w:pos="426"/>
              </w:tabs>
              <w:contextualSpacing/>
              <w:rPr>
                <w:rFonts w:ascii="Times New Roman" w:hAnsi="Times New Roman" w:cs="Times New Roman"/>
              </w:rPr>
            </w:pPr>
            <w:r w:rsidRPr="00E12464">
              <w:rPr>
                <w:rFonts w:ascii="Times New Roman" w:hAnsi="Times New Roman" w:cs="Times New Roman"/>
              </w:rPr>
              <w:t>11</w:t>
            </w:r>
          </w:p>
        </w:tc>
        <w:tc>
          <w:tcPr>
            <w:tcW w:w="1276" w:type="dxa"/>
            <w:vAlign w:val="center"/>
          </w:tcPr>
          <w:p w14:paraId="6748C7DC" w14:textId="77777777" w:rsidR="00873BFC" w:rsidRPr="00E12464" w:rsidRDefault="00873BFC" w:rsidP="00E31177">
            <w:pPr>
              <w:tabs>
                <w:tab w:val="left" w:pos="426"/>
              </w:tabs>
              <w:contextualSpacing/>
              <w:rPr>
                <w:rFonts w:ascii="Times New Roman" w:hAnsi="Times New Roman" w:cs="Times New Roman"/>
              </w:rPr>
            </w:pPr>
            <w:r w:rsidRPr="00E12464">
              <w:rPr>
                <w:rFonts w:ascii="Times New Roman" w:hAnsi="Times New Roman" w:cs="Times New Roman"/>
              </w:rPr>
              <w:t>10,</w:t>
            </w:r>
            <w:r w:rsidR="009B2835">
              <w:rPr>
                <w:rFonts w:ascii="Times New Roman" w:hAnsi="Times New Roman" w:cs="Times New Roman"/>
              </w:rPr>
              <w:t>2</w:t>
            </w:r>
            <w:r w:rsidRPr="00E12464">
              <w:rPr>
                <w:rFonts w:ascii="Times New Roman" w:hAnsi="Times New Roman" w:cs="Times New Roman"/>
              </w:rPr>
              <w:t>5</w:t>
            </w:r>
          </w:p>
        </w:tc>
        <w:tc>
          <w:tcPr>
            <w:tcW w:w="919" w:type="dxa"/>
            <w:vMerge/>
            <w:vAlign w:val="center"/>
          </w:tcPr>
          <w:p w14:paraId="6E2824DA" w14:textId="77777777" w:rsidR="00873BFC" w:rsidRPr="00E12464" w:rsidRDefault="00873BFC" w:rsidP="00E31177">
            <w:pPr>
              <w:tabs>
                <w:tab w:val="left" w:pos="426"/>
              </w:tabs>
              <w:contextualSpacing/>
              <w:rPr>
                <w:rFonts w:ascii="Times New Roman" w:hAnsi="Times New Roman" w:cs="Times New Roman"/>
              </w:rPr>
            </w:pPr>
          </w:p>
        </w:tc>
      </w:tr>
      <w:tr w:rsidR="00873BFC" w:rsidRPr="00E12464" w14:paraId="54DBD847" w14:textId="77777777" w:rsidTr="00E31177">
        <w:tc>
          <w:tcPr>
            <w:tcW w:w="1803" w:type="dxa"/>
            <w:vMerge/>
            <w:vAlign w:val="center"/>
          </w:tcPr>
          <w:p w14:paraId="3AC0C552" w14:textId="77777777" w:rsidR="00873BFC" w:rsidRPr="00E12464" w:rsidRDefault="00873BFC" w:rsidP="00E31177">
            <w:pPr>
              <w:tabs>
                <w:tab w:val="left" w:pos="426"/>
              </w:tabs>
              <w:contextualSpacing/>
              <w:rPr>
                <w:rFonts w:ascii="Times New Roman" w:hAnsi="Times New Roman" w:cs="Times New Roman"/>
              </w:rPr>
            </w:pPr>
          </w:p>
        </w:tc>
        <w:tc>
          <w:tcPr>
            <w:tcW w:w="2728" w:type="dxa"/>
            <w:vAlign w:val="center"/>
          </w:tcPr>
          <w:p w14:paraId="105EB90D" w14:textId="77777777" w:rsidR="00873BFC" w:rsidRPr="00E12464" w:rsidRDefault="00873BFC" w:rsidP="00E31177">
            <w:pPr>
              <w:tabs>
                <w:tab w:val="left" w:pos="426"/>
              </w:tabs>
              <w:contextualSpacing/>
              <w:rPr>
                <w:rFonts w:ascii="Times New Roman" w:hAnsi="Times New Roman" w:cs="Times New Roman"/>
              </w:rPr>
            </w:pPr>
            <w:r w:rsidRPr="00E12464">
              <w:rPr>
                <w:rFonts w:ascii="Times New Roman" w:hAnsi="Times New Roman" w:cs="Times New Roman"/>
              </w:rPr>
              <w:t>Стійкість мотивації</w:t>
            </w:r>
          </w:p>
        </w:tc>
        <w:tc>
          <w:tcPr>
            <w:tcW w:w="709" w:type="dxa"/>
            <w:vAlign w:val="center"/>
          </w:tcPr>
          <w:p w14:paraId="1CEDEE88" w14:textId="77777777" w:rsidR="00873BFC" w:rsidRPr="00E12464" w:rsidRDefault="00873BFC" w:rsidP="00E31177">
            <w:pPr>
              <w:tabs>
                <w:tab w:val="left" w:pos="426"/>
              </w:tabs>
              <w:contextualSpacing/>
              <w:rPr>
                <w:rFonts w:ascii="Times New Roman" w:hAnsi="Times New Roman" w:cs="Times New Roman"/>
              </w:rPr>
            </w:pPr>
            <w:r w:rsidRPr="00E12464">
              <w:rPr>
                <w:rFonts w:ascii="Times New Roman" w:hAnsi="Times New Roman" w:cs="Times New Roman"/>
              </w:rPr>
              <w:t>1</w:t>
            </w:r>
            <w:r w:rsidR="00323555">
              <w:rPr>
                <w:rFonts w:ascii="Times New Roman" w:hAnsi="Times New Roman" w:cs="Times New Roman"/>
              </w:rPr>
              <w:t>1</w:t>
            </w:r>
          </w:p>
        </w:tc>
        <w:tc>
          <w:tcPr>
            <w:tcW w:w="567" w:type="dxa"/>
            <w:vAlign w:val="center"/>
          </w:tcPr>
          <w:p w14:paraId="6EE4A3D5" w14:textId="77777777" w:rsidR="00873BFC" w:rsidRPr="00E12464" w:rsidRDefault="00873BFC" w:rsidP="00E31177">
            <w:pPr>
              <w:tabs>
                <w:tab w:val="left" w:pos="426"/>
              </w:tabs>
              <w:contextualSpacing/>
              <w:rPr>
                <w:rFonts w:ascii="Times New Roman" w:hAnsi="Times New Roman" w:cs="Times New Roman"/>
              </w:rPr>
            </w:pPr>
            <w:r w:rsidRPr="00E12464">
              <w:rPr>
                <w:rFonts w:ascii="Times New Roman" w:hAnsi="Times New Roman" w:cs="Times New Roman"/>
              </w:rPr>
              <w:t>1</w:t>
            </w:r>
            <w:r w:rsidR="00323555">
              <w:rPr>
                <w:rFonts w:ascii="Times New Roman" w:hAnsi="Times New Roman" w:cs="Times New Roman"/>
              </w:rPr>
              <w:t>0</w:t>
            </w:r>
          </w:p>
        </w:tc>
        <w:tc>
          <w:tcPr>
            <w:tcW w:w="567" w:type="dxa"/>
            <w:vAlign w:val="center"/>
          </w:tcPr>
          <w:p w14:paraId="546E06B5" w14:textId="77777777" w:rsidR="00873BFC" w:rsidRPr="00E12464" w:rsidRDefault="00873BFC" w:rsidP="00E31177">
            <w:pPr>
              <w:tabs>
                <w:tab w:val="left" w:pos="426"/>
              </w:tabs>
              <w:contextualSpacing/>
              <w:rPr>
                <w:rFonts w:ascii="Times New Roman" w:hAnsi="Times New Roman" w:cs="Times New Roman"/>
              </w:rPr>
            </w:pPr>
            <w:r w:rsidRPr="00E12464">
              <w:rPr>
                <w:rFonts w:ascii="Times New Roman" w:hAnsi="Times New Roman" w:cs="Times New Roman"/>
              </w:rPr>
              <w:t>1</w:t>
            </w:r>
            <w:r w:rsidR="00323555">
              <w:rPr>
                <w:rFonts w:ascii="Times New Roman" w:hAnsi="Times New Roman" w:cs="Times New Roman"/>
              </w:rPr>
              <w:t>1</w:t>
            </w:r>
          </w:p>
        </w:tc>
        <w:tc>
          <w:tcPr>
            <w:tcW w:w="709" w:type="dxa"/>
            <w:vAlign w:val="center"/>
          </w:tcPr>
          <w:p w14:paraId="1C042FFD" w14:textId="77777777" w:rsidR="00873BFC" w:rsidRPr="00E12464" w:rsidRDefault="00873BFC" w:rsidP="00E31177">
            <w:pPr>
              <w:tabs>
                <w:tab w:val="left" w:pos="426"/>
              </w:tabs>
              <w:contextualSpacing/>
              <w:rPr>
                <w:rFonts w:ascii="Times New Roman" w:hAnsi="Times New Roman" w:cs="Times New Roman"/>
              </w:rPr>
            </w:pPr>
            <w:r w:rsidRPr="00E12464">
              <w:rPr>
                <w:rFonts w:ascii="Times New Roman" w:hAnsi="Times New Roman" w:cs="Times New Roman"/>
              </w:rPr>
              <w:t>11</w:t>
            </w:r>
          </w:p>
        </w:tc>
        <w:tc>
          <w:tcPr>
            <w:tcW w:w="1276" w:type="dxa"/>
            <w:vAlign w:val="center"/>
          </w:tcPr>
          <w:p w14:paraId="67B1B567" w14:textId="77777777" w:rsidR="00873BFC" w:rsidRPr="00E12464" w:rsidRDefault="00873BFC" w:rsidP="00E31177">
            <w:pPr>
              <w:tabs>
                <w:tab w:val="left" w:pos="426"/>
              </w:tabs>
              <w:contextualSpacing/>
              <w:rPr>
                <w:rFonts w:ascii="Times New Roman" w:hAnsi="Times New Roman" w:cs="Times New Roman"/>
              </w:rPr>
            </w:pPr>
            <w:r w:rsidRPr="00E12464">
              <w:rPr>
                <w:rFonts w:ascii="Times New Roman" w:hAnsi="Times New Roman" w:cs="Times New Roman"/>
              </w:rPr>
              <w:t>1</w:t>
            </w:r>
            <w:r w:rsidR="009B2835">
              <w:rPr>
                <w:rFonts w:ascii="Times New Roman" w:hAnsi="Times New Roman" w:cs="Times New Roman"/>
              </w:rPr>
              <w:t>0</w:t>
            </w:r>
            <w:r w:rsidRPr="00E12464">
              <w:rPr>
                <w:rFonts w:ascii="Times New Roman" w:hAnsi="Times New Roman" w:cs="Times New Roman"/>
              </w:rPr>
              <w:t>,</w:t>
            </w:r>
            <w:r w:rsidR="00323555">
              <w:rPr>
                <w:rFonts w:ascii="Times New Roman" w:hAnsi="Times New Roman" w:cs="Times New Roman"/>
              </w:rPr>
              <w:t>75</w:t>
            </w:r>
          </w:p>
        </w:tc>
        <w:tc>
          <w:tcPr>
            <w:tcW w:w="919" w:type="dxa"/>
            <w:vMerge/>
            <w:vAlign w:val="center"/>
          </w:tcPr>
          <w:p w14:paraId="27892EF9" w14:textId="77777777" w:rsidR="00873BFC" w:rsidRPr="00E12464" w:rsidRDefault="00873BFC" w:rsidP="00E31177">
            <w:pPr>
              <w:tabs>
                <w:tab w:val="left" w:pos="426"/>
              </w:tabs>
              <w:contextualSpacing/>
              <w:rPr>
                <w:rFonts w:ascii="Times New Roman" w:hAnsi="Times New Roman" w:cs="Times New Roman"/>
              </w:rPr>
            </w:pPr>
          </w:p>
        </w:tc>
      </w:tr>
      <w:tr w:rsidR="00873BFC" w:rsidRPr="00E12464" w14:paraId="760D82EA" w14:textId="77777777" w:rsidTr="00E31177">
        <w:tc>
          <w:tcPr>
            <w:tcW w:w="1803" w:type="dxa"/>
            <w:vMerge/>
            <w:vAlign w:val="center"/>
          </w:tcPr>
          <w:p w14:paraId="1105031F" w14:textId="77777777" w:rsidR="00873BFC" w:rsidRPr="00E12464" w:rsidRDefault="00873BFC" w:rsidP="00E31177">
            <w:pPr>
              <w:tabs>
                <w:tab w:val="left" w:pos="426"/>
              </w:tabs>
              <w:contextualSpacing/>
              <w:rPr>
                <w:rFonts w:ascii="Times New Roman" w:hAnsi="Times New Roman" w:cs="Times New Roman"/>
              </w:rPr>
            </w:pPr>
          </w:p>
        </w:tc>
        <w:tc>
          <w:tcPr>
            <w:tcW w:w="2728" w:type="dxa"/>
            <w:vAlign w:val="center"/>
          </w:tcPr>
          <w:p w14:paraId="08558240" w14:textId="77777777" w:rsidR="00873BFC" w:rsidRPr="00E12464" w:rsidRDefault="00873BFC" w:rsidP="00E31177">
            <w:pPr>
              <w:tabs>
                <w:tab w:val="left" w:pos="426"/>
              </w:tabs>
              <w:contextualSpacing/>
              <w:rPr>
                <w:rFonts w:ascii="Times New Roman" w:hAnsi="Times New Roman" w:cs="Times New Roman"/>
              </w:rPr>
            </w:pPr>
            <w:r w:rsidRPr="00E12464">
              <w:rPr>
                <w:rFonts w:ascii="Times New Roman" w:hAnsi="Times New Roman" w:cs="Times New Roman"/>
              </w:rPr>
              <w:t>Емоційна стійкість</w:t>
            </w:r>
          </w:p>
        </w:tc>
        <w:tc>
          <w:tcPr>
            <w:tcW w:w="709" w:type="dxa"/>
            <w:vAlign w:val="center"/>
          </w:tcPr>
          <w:p w14:paraId="53727763" w14:textId="77777777" w:rsidR="00873BFC" w:rsidRPr="00E12464" w:rsidRDefault="00873BFC" w:rsidP="00E31177">
            <w:pPr>
              <w:tabs>
                <w:tab w:val="left" w:pos="426"/>
              </w:tabs>
              <w:contextualSpacing/>
              <w:rPr>
                <w:rFonts w:ascii="Times New Roman" w:hAnsi="Times New Roman" w:cs="Times New Roman"/>
              </w:rPr>
            </w:pPr>
            <w:r w:rsidRPr="00E12464">
              <w:rPr>
                <w:rFonts w:ascii="Times New Roman" w:hAnsi="Times New Roman" w:cs="Times New Roman"/>
              </w:rPr>
              <w:t>1</w:t>
            </w:r>
            <w:r w:rsidR="00323555">
              <w:rPr>
                <w:rFonts w:ascii="Times New Roman" w:hAnsi="Times New Roman" w:cs="Times New Roman"/>
              </w:rPr>
              <w:t>1</w:t>
            </w:r>
          </w:p>
        </w:tc>
        <w:tc>
          <w:tcPr>
            <w:tcW w:w="567" w:type="dxa"/>
            <w:vAlign w:val="center"/>
          </w:tcPr>
          <w:p w14:paraId="695AFC43" w14:textId="77777777" w:rsidR="00873BFC" w:rsidRPr="00E12464" w:rsidRDefault="00873BFC" w:rsidP="00E31177">
            <w:pPr>
              <w:tabs>
                <w:tab w:val="left" w:pos="426"/>
              </w:tabs>
              <w:contextualSpacing/>
              <w:rPr>
                <w:rFonts w:ascii="Times New Roman" w:hAnsi="Times New Roman" w:cs="Times New Roman"/>
              </w:rPr>
            </w:pPr>
            <w:r w:rsidRPr="00E12464">
              <w:rPr>
                <w:rFonts w:ascii="Times New Roman" w:hAnsi="Times New Roman" w:cs="Times New Roman"/>
              </w:rPr>
              <w:t>1</w:t>
            </w:r>
            <w:r w:rsidR="009B2835">
              <w:rPr>
                <w:rFonts w:ascii="Times New Roman" w:hAnsi="Times New Roman" w:cs="Times New Roman"/>
              </w:rPr>
              <w:t>0</w:t>
            </w:r>
          </w:p>
        </w:tc>
        <w:tc>
          <w:tcPr>
            <w:tcW w:w="567" w:type="dxa"/>
            <w:vAlign w:val="center"/>
          </w:tcPr>
          <w:p w14:paraId="628C7460" w14:textId="77777777" w:rsidR="00873BFC" w:rsidRPr="00E12464" w:rsidRDefault="00323555" w:rsidP="00E31177">
            <w:pPr>
              <w:tabs>
                <w:tab w:val="left" w:pos="426"/>
              </w:tabs>
              <w:contextualSpacing/>
              <w:rPr>
                <w:rFonts w:ascii="Times New Roman" w:hAnsi="Times New Roman" w:cs="Times New Roman"/>
              </w:rPr>
            </w:pPr>
            <w:r>
              <w:rPr>
                <w:rFonts w:ascii="Times New Roman" w:hAnsi="Times New Roman" w:cs="Times New Roman"/>
              </w:rPr>
              <w:t>10</w:t>
            </w:r>
          </w:p>
        </w:tc>
        <w:tc>
          <w:tcPr>
            <w:tcW w:w="709" w:type="dxa"/>
            <w:vAlign w:val="center"/>
          </w:tcPr>
          <w:p w14:paraId="41595F24" w14:textId="77777777" w:rsidR="00873BFC" w:rsidRPr="00E12464" w:rsidRDefault="00873BFC" w:rsidP="00E31177">
            <w:pPr>
              <w:tabs>
                <w:tab w:val="left" w:pos="426"/>
              </w:tabs>
              <w:contextualSpacing/>
              <w:rPr>
                <w:rFonts w:ascii="Times New Roman" w:hAnsi="Times New Roman" w:cs="Times New Roman"/>
              </w:rPr>
            </w:pPr>
            <w:r w:rsidRPr="00E12464">
              <w:rPr>
                <w:rFonts w:ascii="Times New Roman" w:hAnsi="Times New Roman" w:cs="Times New Roman"/>
              </w:rPr>
              <w:t>1</w:t>
            </w:r>
            <w:r w:rsidR="00323555">
              <w:rPr>
                <w:rFonts w:ascii="Times New Roman" w:hAnsi="Times New Roman" w:cs="Times New Roman"/>
              </w:rPr>
              <w:t>2</w:t>
            </w:r>
          </w:p>
        </w:tc>
        <w:tc>
          <w:tcPr>
            <w:tcW w:w="1276" w:type="dxa"/>
            <w:vAlign w:val="center"/>
          </w:tcPr>
          <w:p w14:paraId="1CA3C0DF" w14:textId="77777777" w:rsidR="00873BFC" w:rsidRPr="00E12464" w:rsidRDefault="00323555" w:rsidP="00E31177">
            <w:pPr>
              <w:tabs>
                <w:tab w:val="left" w:pos="426"/>
              </w:tabs>
              <w:contextualSpacing/>
              <w:rPr>
                <w:rFonts w:ascii="Times New Roman" w:hAnsi="Times New Roman" w:cs="Times New Roman"/>
              </w:rPr>
            </w:pPr>
            <w:r>
              <w:rPr>
                <w:rFonts w:ascii="Times New Roman" w:hAnsi="Times New Roman" w:cs="Times New Roman"/>
              </w:rPr>
              <w:t>10,75</w:t>
            </w:r>
          </w:p>
        </w:tc>
        <w:tc>
          <w:tcPr>
            <w:tcW w:w="919" w:type="dxa"/>
            <w:vMerge/>
            <w:vAlign w:val="center"/>
          </w:tcPr>
          <w:p w14:paraId="512AE7DA" w14:textId="77777777" w:rsidR="00873BFC" w:rsidRPr="00E12464" w:rsidRDefault="00873BFC" w:rsidP="00E31177">
            <w:pPr>
              <w:tabs>
                <w:tab w:val="left" w:pos="426"/>
              </w:tabs>
              <w:contextualSpacing/>
              <w:rPr>
                <w:rFonts w:ascii="Times New Roman" w:hAnsi="Times New Roman" w:cs="Times New Roman"/>
              </w:rPr>
            </w:pPr>
          </w:p>
        </w:tc>
      </w:tr>
    </w:tbl>
    <w:p w14:paraId="7F643A59" w14:textId="3A54CB5E" w:rsidR="00873BFC" w:rsidRPr="00E12464" w:rsidRDefault="00873BFC" w:rsidP="00110BD2">
      <w:pPr>
        <w:shd w:val="clear" w:color="auto" w:fill="FFFFFF"/>
        <w:spacing w:after="0" w:line="240" w:lineRule="auto"/>
        <w:ind w:firstLine="709"/>
        <w:jc w:val="both"/>
        <w:rPr>
          <w:rFonts w:ascii="Times New Roman" w:hAnsi="Times New Roman" w:cs="Times New Roman"/>
          <w:sz w:val="28"/>
          <w:szCs w:val="28"/>
          <w:lang w:eastAsia="uk-UA"/>
        </w:rPr>
      </w:pPr>
      <w:r w:rsidRPr="00E12464">
        <w:rPr>
          <w:rFonts w:ascii="Times New Roman" w:hAnsi="Times New Roman" w:cs="Times New Roman"/>
          <w:sz w:val="28"/>
          <w:szCs w:val="28"/>
          <w:lang w:eastAsia="uk-UA"/>
        </w:rPr>
        <w:lastRenderedPageBreak/>
        <w:t>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4</w:t>
      </w:r>
      <w:r w:rsidR="00323555">
        <w:rPr>
          <w:rFonts w:ascii="Times New Roman" w:hAnsi="Times New Roman" w:cs="Times New Roman"/>
          <w:sz w:val="28"/>
          <w:szCs w:val="28"/>
          <w:lang w:eastAsia="uk-UA"/>
        </w:rPr>
        <w:t>2</w:t>
      </w:r>
      <w:r w:rsidRPr="00E12464">
        <w:rPr>
          <w:rFonts w:ascii="Times New Roman" w:hAnsi="Times New Roman" w:cs="Times New Roman"/>
          <w:sz w:val="28"/>
          <w:szCs w:val="28"/>
          <w:lang w:eastAsia="uk-UA"/>
        </w:rPr>
        <w:t>,</w:t>
      </w:r>
      <w:r w:rsidR="00323555">
        <w:rPr>
          <w:rFonts w:ascii="Times New Roman" w:hAnsi="Times New Roman" w:cs="Times New Roman"/>
          <w:sz w:val="28"/>
          <w:szCs w:val="28"/>
          <w:lang w:eastAsia="uk-UA"/>
        </w:rPr>
        <w:t>00</w:t>
      </w:r>
      <w:r w:rsidRPr="00E12464">
        <w:rPr>
          <w:rFonts w:ascii="Times New Roman" w:hAnsi="Times New Roman" w:cs="Times New Roman"/>
          <w:sz w:val="28"/>
          <w:szCs w:val="28"/>
          <w:lang w:eastAsia="uk-UA"/>
        </w:rPr>
        <w:t xml:space="preserve"> бала із 50 можливих, що більше 75% (37,5 бала), </w:t>
      </w:r>
      <w:r w:rsidR="00B95DB5">
        <w:rPr>
          <w:rFonts w:ascii="Times New Roman" w:hAnsi="Times New Roman" w:cs="Times New Roman"/>
          <w:sz w:val="28"/>
          <w:szCs w:val="28"/>
          <w:lang w:eastAsia="uk-UA"/>
        </w:rPr>
        <w:t xml:space="preserve">суми максимально можливого бала, </w:t>
      </w:r>
      <w:r w:rsidRPr="00E12464">
        <w:rPr>
          <w:rFonts w:ascii="Times New Roman" w:hAnsi="Times New Roman" w:cs="Times New Roman"/>
          <w:sz w:val="28"/>
          <w:szCs w:val="28"/>
          <w:lang w:eastAsia="uk-UA"/>
        </w:rPr>
        <w:t xml:space="preserve">тому Комісія виснує, що кандидат підтвердив здатність здійснювати правосуддя в апеляційному адміністративному суді за критерієм </w:t>
      </w:r>
      <w:r w:rsidR="00896DD8" w:rsidRPr="00E12464">
        <w:rPr>
          <w:rFonts w:ascii="Times New Roman" w:hAnsi="Times New Roman" w:cs="Times New Roman"/>
          <w:sz w:val="28"/>
          <w:szCs w:val="28"/>
          <w:lang w:eastAsia="uk-UA"/>
        </w:rPr>
        <w:t>соціальної</w:t>
      </w:r>
      <w:r w:rsidRPr="00E12464">
        <w:rPr>
          <w:rFonts w:ascii="Times New Roman" w:hAnsi="Times New Roman" w:cs="Times New Roman"/>
          <w:sz w:val="28"/>
          <w:szCs w:val="28"/>
          <w:lang w:eastAsia="uk-UA"/>
        </w:rPr>
        <w:t xml:space="preserve"> компетентності. </w:t>
      </w:r>
    </w:p>
    <w:p w14:paraId="431F658A" w14:textId="77777777" w:rsidR="00B10A05" w:rsidRDefault="00B10A05" w:rsidP="00110BD2">
      <w:pPr>
        <w:tabs>
          <w:tab w:val="left" w:pos="1134"/>
        </w:tabs>
        <w:spacing w:after="0" w:line="240" w:lineRule="auto"/>
        <w:ind w:firstLine="709"/>
        <w:jc w:val="both"/>
        <w:rPr>
          <w:rFonts w:ascii="Times New Roman" w:hAnsi="Times New Roman" w:cs="Times New Roman"/>
          <w:b/>
          <w:sz w:val="28"/>
          <w:szCs w:val="28"/>
        </w:rPr>
      </w:pPr>
    </w:p>
    <w:p w14:paraId="268726B1" w14:textId="77777777" w:rsidR="008D3DDC" w:rsidRPr="00E12464" w:rsidRDefault="008D3DDC" w:rsidP="00110BD2">
      <w:pPr>
        <w:tabs>
          <w:tab w:val="left" w:pos="1134"/>
        </w:tabs>
        <w:spacing w:after="0" w:line="240" w:lineRule="auto"/>
        <w:ind w:firstLine="709"/>
        <w:jc w:val="both"/>
        <w:rPr>
          <w:rFonts w:ascii="Times New Roman" w:hAnsi="Times New Roman" w:cs="Times New Roman"/>
          <w:b/>
          <w:sz w:val="28"/>
          <w:szCs w:val="28"/>
        </w:rPr>
      </w:pPr>
      <w:r w:rsidRPr="00E12464">
        <w:rPr>
          <w:rFonts w:ascii="Times New Roman" w:hAnsi="Times New Roman" w:cs="Times New Roman"/>
          <w:b/>
          <w:sz w:val="28"/>
          <w:szCs w:val="28"/>
        </w:rPr>
        <w:t>Оцінювання відповідності кандидата критеріям доброчесності та професійної етики</w:t>
      </w:r>
    </w:p>
    <w:p w14:paraId="29E419B0" w14:textId="77777777" w:rsidR="00ED24A7" w:rsidRPr="00E12464" w:rsidRDefault="00ED24A7" w:rsidP="00EA6BCE">
      <w:pPr>
        <w:tabs>
          <w:tab w:val="left" w:pos="709"/>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 xml:space="preserve">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w:t>
      </w:r>
      <w:r w:rsidR="00B95DB5">
        <w:rPr>
          <w:rFonts w:ascii="Times New Roman" w:hAnsi="Times New Roman" w:cs="Times New Roman"/>
          <w:sz w:val="28"/>
          <w:szCs w:val="28"/>
        </w:rPr>
        <w:t>«</w:t>
      </w:r>
      <w:r w:rsidRPr="00E12464">
        <w:rPr>
          <w:rFonts w:ascii="Times New Roman" w:hAnsi="Times New Roman" w:cs="Times New Roman"/>
          <w:sz w:val="28"/>
          <w:szCs w:val="28"/>
        </w:rPr>
        <w:t>незалежність</w:t>
      </w:r>
      <w:r w:rsidR="00B95DB5">
        <w:rPr>
          <w:rFonts w:ascii="Times New Roman" w:hAnsi="Times New Roman" w:cs="Times New Roman"/>
          <w:sz w:val="28"/>
          <w:szCs w:val="28"/>
        </w:rPr>
        <w:t>»</w:t>
      </w:r>
      <w:r w:rsidRPr="00E12464">
        <w:rPr>
          <w:rFonts w:ascii="Times New Roman" w:hAnsi="Times New Roman" w:cs="Times New Roman"/>
          <w:sz w:val="28"/>
          <w:szCs w:val="28"/>
        </w:rPr>
        <w:t xml:space="preserve">; </w:t>
      </w:r>
      <w:r w:rsidR="00B95DB5">
        <w:rPr>
          <w:rFonts w:ascii="Times New Roman" w:hAnsi="Times New Roman" w:cs="Times New Roman"/>
          <w:sz w:val="28"/>
          <w:szCs w:val="28"/>
        </w:rPr>
        <w:t>«</w:t>
      </w:r>
      <w:r w:rsidRPr="00E12464">
        <w:rPr>
          <w:rFonts w:ascii="Times New Roman" w:hAnsi="Times New Roman" w:cs="Times New Roman"/>
          <w:sz w:val="28"/>
          <w:szCs w:val="28"/>
        </w:rPr>
        <w:t>чесність</w:t>
      </w:r>
      <w:r w:rsidR="00B95DB5">
        <w:rPr>
          <w:rFonts w:ascii="Times New Roman" w:hAnsi="Times New Roman" w:cs="Times New Roman"/>
          <w:sz w:val="28"/>
          <w:szCs w:val="28"/>
        </w:rPr>
        <w:t>»</w:t>
      </w:r>
      <w:r w:rsidRPr="00E12464">
        <w:rPr>
          <w:rFonts w:ascii="Times New Roman" w:hAnsi="Times New Roman" w:cs="Times New Roman"/>
          <w:sz w:val="28"/>
          <w:szCs w:val="28"/>
        </w:rPr>
        <w:t xml:space="preserve">; </w:t>
      </w:r>
      <w:r w:rsidR="00B95DB5">
        <w:rPr>
          <w:rFonts w:ascii="Times New Roman" w:hAnsi="Times New Roman" w:cs="Times New Roman"/>
          <w:sz w:val="28"/>
          <w:szCs w:val="28"/>
        </w:rPr>
        <w:t>«</w:t>
      </w:r>
      <w:r w:rsidRPr="00E12464">
        <w:rPr>
          <w:rFonts w:ascii="Times New Roman" w:hAnsi="Times New Roman" w:cs="Times New Roman"/>
          <w:sz w:val="28"/>
          <w:szCs w:val="28"/>
        </w:rPr>
        <w:t>неупередженість</w:t>
      </w:r>
      <w:r w:rsidR="00B95DB5">
        <w:rPr>
          <w:rFonts w:ascii="Times New Roman" w:hAnsi="Times New Roman" w:cs="Times New Roman"/>
          <w:sz w:val="28"/>
          <w:szCs w:val="28"/>
        </w:rPr>
        <w:t>»</w:t>
      </w:r>
      <w:r w:rsidRPr="00E12464">
        <w:rPr>
          <w:rFonts w:ascii="Times New Roman" w:hAnsi="Times New Roman" w:cs="Times New Roman"/>
          <w:sz w:val="28"/>
          <w:szCs w:val="28"/>
        </w:rPr>
        <w:t xml:space="preserve">; </w:t>
      </w:r>
      <w:r w:rsidR="00B95DB5">
        <w:rPr>
          <w:rFonts w:ascii="Times New Roman" w:hAnsi="Times New Roman" w:cs="Times New Roman"/>
          <w:sz w:val="28"/>
          <w:szCs w:val="28"/>
        </w:rPr>
        <w:t>«</w:t>
      </w:r>
      <w:r w:rsidRPr="00E12464">
        <w:rPr>
          <w:rFonts w:ascii="Times New Roman" w:hAnsi="Times New Roman" w:cs="Times New Roman"/>
          <w:sz w:val="28"/>
          <w:szCs w:val="28"/>
        </w:rPr>
        <w:t>сумлінність</w:t>
      </w:r>
      <w:r w:rsidR="00B95DB5">
        <w:rPr>
          <w:rFonts w:ascii="Times New Roman" w:hAnsi="Times New Roman" w:cs="Times New Roman"/>
          <w:sz w:val="28"/>
          <w:szCs w:val="28"/>
        </w:rPr>
        <w:t>»</w:t>
      </w:r>
      <w:r w:rsidRPr="00E12464">
        <w:rPr>
          <w:rFonts w:ascii="Times New Roman" w:hAnsi="Times New Roman" w:cs="Times New Roman"/>
          <w:sz w:val="28"/>
          <w:szCs w:val="28"/>
        </w:rPr>
        <w:t xml:space="preserve">; </w:t>
      </w:r>
      <w:r w:rsidR="00B95DB5">
        <w:rPr>
          <w:rFonts w:ascii="Times New Roman" w:hAnsi="Times New Roman" w:cs="Times New Roman"/>
          <w:sz w:val="28"/>
          <w:szCs w:val="28"/>
        </w:rPr>
        <w:t>«</w:t>
      </w:r>
      <w:r w:rsidRPr="00E12464">
        <w:rPr>
          <w:rFonts w:ascii="Times New Roman" w:hAnsi="Times New Roman" w:cs="Times New Roman"/>
          <w:sz w:val="28"/>
          <w:szCs w:val="28"/>
        </w:rPr>
        <w:t>непідкупність</w:t>
      </w:r>
      <w:r w:rsidR="00B95DB5">
        <w:rPr>
          <w:rFonts w:ascii="Times New Roman" w:hAnsi="Times New Roman" w:cs="Times New Roman"/>
          <w:sz w:val="28"/>
          <w:szCs w:val="28"/>
        </w:rPr>
        <w:t>»</w:t>
      </w:r>
      <w:r w:rsidRPr="00E12464">
        <w:rPr>
          <w:rFonts w:ascii="Times New Roman" w:hAnsi="Times New Roman" w:cs="Times New Roman"/>
          <w:sz w:val="28"/>
          <w:szCs w:val="28"/>
        </w:rPr>
        <w:t xml:space="preserve">; </w:t>
      </w:r>
      <w:r w:rsidR="00B95DB5">
        <w:rPr>
          <w:rFonts w:ascii="Times New Roman" w:hAnsi="Times New Roman" w:cs="Times New Roman"/>
          <w:sz w:val="28"/>
          <w:szCs w:val="28"/>
        </w:rPr>
        <w:t>«</w:t>
      </w:r>
      <w:r w:rsidRPr="00E12464">
        <w:rPr>
          <w:rFonts w:ascii="Times New Roman" w:hAnsi="Times New Roman" w:cs="Times New Roman"/>
          <w:sz w:val="28"/>
          <w:szCs w:val="28"/>
        </w:rPr>
        <w:t>дотримання етичних норм і бездоганна поведінка у професійній діяльності та особистому житті</w:t>
      </w:r>
      <w:r w:rsidR="00B95DB5">
        <w:rPr>
          <w:rFonts w:ascii="Times New Roman" w:hAnsi="Times New Roman" w:cs="Times New Roman"/>
          <w:sz w:val="28"/>
          <w:szCs w:val="28"/>
        </w:rPr>
        <w:t>»</w:t>
      </w:r>
      <w:r w:rsidRPr="00E12464">
        <w:rPr>
          <w:rFonts w:ascii="Times New Roman" w:hAnsi="Times New Roman" w:cs="Times New Roman"/>
          <w:sz w:val="28"/>
          <w:szCs w:val="28"/>
        </w:rPr>
        <w:t xml:space="preserve">; </w:t>
      </w:r>
      <w:r w:rsidR="00B95DB5">
        <w:rPr>
          <w:rFonts w:ascii="Times New Roman" w:hAnsi="Times New Roman" w:cs="Times New Roman"/>
          <w:sz w:val="28"/>
          <w:szCs w:val="28"/>
        </w:rPr>
        <w:t>«</w:t>
      </w:r>
      <w:r w:rsidRPr="00E12464">
        <w:rPr>
          <w:rFonts w:ascii="Times New Roman" w:hAnsi="Times New Roman" w:cs="Times New Roman"/>
          <w:sz w:val="28"/>
          <w:szCs w:val="28"/>
        </w:rPr>
        <w:t>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r w:rsidR="00B95DB5">
        <w:rPr>
          <w:rFonts w:ascii="Times New Roman" w:hAnsi="Times New Roman" w:cs="Times New Roman"/>
          <w:sz w:val="28"/>
          <w:szCs w:val="28"/>
        </w:rPr>
        <w:t>»</w:t>
      </w:r>
      <w:r w:rsidRPr="00E12464">
        <w:rPr>
          <w:rFonts w:ascii="Times New Roman" w:hAnsi="Times New Roman" w:cs="Times New Roman"/>
          <w:sz w:val="28"/>
          <w:szCs w:val="28"/>
        </w:rPr>
        <w:t>.</w:t>
      </w:r>
    </w:p>
    <w:p w14:paraId="2EBA300F" w14:textId="77777777" w:rsidR="00ED24A7" w:rsidRPr="00E12464" w:rsidRDefault="00ED24A7" w:rsidP="00EA6BCE">
      <w:pPr>
        <w:tabs>
          <w:tab w:val="left" w:pos="709"/>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Для оцін</w:t>
      </w:r>
      <w:r w:rsidR="00B95DB5">
        <w:rPr>
          <w:rFonts w:ascii="Times New Roman" w:hAnsi="Times New Roman" w:cs="Times New Roman"/>
          <w:sz w:val="28"/>
          <w:szCs w:val="28"/>
        </w:rPr>
        <w:t>ювання</w:t>
      </w:r>
      <w:r w:rsidRPr="00E12464">
        <w:rPr>
          <w:rFonts w:ascii="Times New Roman" w:hAnsi="Times New Roman" w:cs="Times New Roman"/>
          <w:sz w:val="28"/>
          <w:szCs w:val="28"/>
        </w:rPr>
        <w:t xml:space="preserve"> відповідності кандидата на посаду судді критеріям доброчесності та професійної етики Комісією враховуються Єдині показники для оцін</w:t>
      </w:r>
      <w:r w:rsidR="00B95DB5">
        <w:rPr>
          <w:rFonts w:ascii="Times New Roman" w:hAnsi="Times New Roman" w:cs="Times New Roman"/>
          <w:sz w:val="28"/>
          <w:szCs w:val="28"/>
        </w:rPr>
        <w:t>ювання</w:t>
      </w:r>
      <w:r w:rsidRPr="00E12464">
        <w:rPr>
          <w:rFonts w:ascii="Times New Roman" w:hAnsi="Times New Roman" w:cs="Times New Roman"/>
          <w:sz w:val="28"/>
          <w:szCs w:val="28"/>
        </w:rPr>
        <w:t xml:space="preserve"> доброчесності та професійної етики судді (кандидата на посаду судді), затверджені Вищою радою правосуддя.</w:t>
      </w:r>
    </w:p>
    <w:p w14:paraId="37D26EFD" w14:textId="77777777" w:rsidR="00ED24A7" w:rsidRPr="00E12464" w:rsidRDefault="00ED24A7" w:rsidP="00EA6BCE">
      <w:pPr>
        <w:tabs>
          <w:tab w:val="left" w:pos="709"/>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 xml:space="preserve">Указані показники оцінюються за результатами співбесіди та дослідження інформації, яка міститься в суддівському досьє (досьє кандидата на посаду судді), а також загальновідомої та загальнодоступної інформації </w:t>
      </w:r>
      <w:r w:rsidR="00A25B9B" w:rsidRPr="00E12464">
        <w:rPr>
          <w:rFonts w:ascii="Times New Roman" w:hAnsi="Times New Roman" w:cs="Times New Roman"/>
          <w:sz w:val="28"/>
          <w:szCs w:val="28"/>
        </w:rPr>
        <w:t>стосовно</w:t>
      </w:r>
      <w:r w:rsidRPr="00E12464">
        <w:rPr>
          <w:rFonts w:ascii="Times New Roman" w:hAnsi="Times New Roman" w:cs="Times New Roman"/>
          <w:sz w:val="28"/>
          <w:szCs w:val="28"/>
        </w:rPr>
        <w:t xml:space="preserve"> кандидата.</w:t>
      </w:r>
    </w:p>
    <w:p w14:paraId="1EF8BAF3" w14:textId="77777777" w:rsidR="009D62EB" w:rsidRDefault="00FA0694" w:rsidP="00EA6BCE">
      <w:pPr>
        <w:tabs>
          <w:tab w:val="left" w:pos="709"/>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При оцінюванні відповідності кандидат</w:t>
      </w:r>
      <w:r w:rsidR="009D62EB" w:rsidRPr="00E12464">
        <w:rPr>
          <w:rFonts w:ascii="Times New Roman" w:hAnsi="Times New Roman" w:cs="Times New Roman"/>
          <w:sz w:val="28"/>
          <w:szCs w:val="28"/>
        </w:rPr>
        <w:t>а</w:t>
      </w:r>
      <w:r w:rsidRPr="00E12464">
        <w:rPr>
          <w:rFonts w:ascii="Times New Roman" w:hAnsi="Times New Roman" w:cs="Times New Roman"/>
          <w:sz w:val="28"/>
          <w:szCs w:val="28"/>
        </w:rPr>
        <w:t xml:space="preserve"> критеріям </w:t>
      </w:r>
      <w:r w:rsidR="00FA34C9" w:rsidRPr="00E12464">
        <w:rPr>
          <w:rFonts w:ascii="Times New Roman" w:hAnsi="Times New Roman" w:cs="Times New Roman"/>
          <w:sz w:val="28"/>
          <w:szCs w:val="28"/>
        </w:rPr>
        <w:t xml:space="preserve">доброчесності </w:t>
      </w:r>
      <w:r w:rsidR="00FA34C9">
        <w:rPr>
          <w:rFonts w:ascii="Times New Roman" w:hAnsi="Times New Roman" w:cs="Times New Roman"/>
          <w:sz w:val="28"/>
          <w:szCs w:val="28"/>
        </w:rPr>
        <w:t xml:space="preserve">та </w:t>
      </w:r>
      <w:r w:rsidRPr="00E12464">
        <w:rPr>
          <w:rFonts w:ascii="Times New Roman" w:hAnsi="Times New Roman" w:cs="Times New Roman"/>
          <w:sz w:val="28"/>
          <w:szCs w:val="28"/>
        </w:rPr>
        <w:t xml:space="preserve">професійної етики Комісією враховується істотність будь-якої обставини чи порушення, які можуть свідчити про </w:t>
      </w:r>
      <w:r w:rsidR="00A25B9B" w:rsidRPr="00E12464">
        <w:rPr>
          <w:rFonts w:ascii="Times New Roman" w:hAnsi="Times New Roman" w:cs="Times New Roman"/>
          <w:sz w:val="28"/>
          <w:szCs w:val="28"/>
        </w:rPr>
        <w:t>його</w:t>
      </w:r>
      <w:r w:rsidRPr="00E12464">
        <w:rPr>
          <w:rFonts w:ascii="Times New Roman" w:hAnsi="Times New Roman" w:cs="Times New Roman"/>
          <w:sz w:val="28"/>
          <w:szCs w:val="28"/>
        </w:rPr>
        <w:t xml:space="preserve"> невідповідність цим критеріям.</w:t>
      </w:r>
    </w:p>
    <w:p w14:paraId="4728CA5A" w14:textId="429BB133" w:rsidR="00F37D62" w:rsidRPr="00E12464" w:rsidRDefault="00FA0694" w:rsidP="00EA6BCE">
      <w:pPr>
        <w:tabs>
          <w:tab w:val="left" w:pos="709"/>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 xml:space="preserve">Ураховуючи наведене, Комісією під час кваліфікаційного оцінювання </w:t>
      </w:r>
      <w:r w:rsidR="00B26CBE">
        <w:rPr>
          <w:rFonts w:ascii="Times New Roman" w:hAnsi="Times New Roman" w:cs="Times New Roman"/>
          <w:sz w:val="28"/>
          <w:szCs w:val="28"/>
        </w:rPr>
        <w:t>Білінської О.В.</w:t>
      </w:r>
      <w:r w:rsidRPr="00E12464">
        <w:rPr>
          <w:rFonts w:ascii="Times New Roman" w:hAnsi="Times New Roman" w:cs="Times New Roman"/>
          <w:sz w:val="28"/>
          <w:szCs w:val="28"/>
        </w:rPr>
        <w:t xml:space="preserve"> було досліджено Висновок</w:t>
      </w:r>
      <w:r w:rsidR="00A25B9B" w:rsidRPr="00E12464">
        <w:rPr>
          <w:rFonts w:ascii="Times New Roman" w:hAnsi="Times New Roman" w:cs="Times New Roman"/>
          <w:sz w:val="28"/>
          <w:szCs w:val="28"/>
        </w:rPr>
        <w:t>,</w:t>
      </w:r>
      <w:r w:rsidR="00157C21" w:rsidRPr="00E12464">
        <w:rPr>
          <w:rFonts w:ascii="Times New Roman" w:hAnsi="Times New Roman" w:cs="Times New Roman"/>
          <w:sz w:val="28"/>
          <w:szCs w:val="28"/>
        </w:rPr>
        <w:t xml:space="preserve"> </w:t>
      </w:r>
      <w:r w:rsidR="000701F0" w:rsidRPr="00E12464">
        <w:rPr>
          <w:rFonts w:ascii="Times New Roman" w:hAnsi="Times New Roman" w:cs="Times New Roman"/>
          <w:sz w:val="28"/>
          <w:szCs w:val="28"/>
        </w:rPr>
        <w:t xml:space="preserve">який надійшов до Комісії </w:t>
      </w:r>
      <w:r w:rsidR="00323555">
        <w:rPr>
          <w:rFonts w:ascii="Times New Roman" w:hAnsi="Times New Roman" w:cs="Times New Roman"/>
          <w:sz w:val="28"/>
          <w:szCs w:val="28"/>
        </w:rPr>
        <w:t>13 січня</w:t>
      </w:r>
      <w:r w:rsidR="000701F0" w:rsidRPr="00E12464">
        <w:rPr>
          <w:rFonts w:ascii="Times New Roman" w:hAnsi="Times New Roman" w:cs="Times New Roman"/>
          <w:sz w:val="28"/>
          <w:szCs w:val="28"/>
        </w:rPr>
        <w:t xml:space="preserve"> 202</w:t>
      </w:r>
      <w:r w:rsidR="001E1AFA">
        <w:rPr>
          <w:rFonts w:ascii="Times New Roman" w:hAnsi="Times New Roman" w:cs="Times New Roman"/>
          <w:sz w:val="28"/>
          <w:szCs w:val="28"/>
        </w:rPr>
        <w:t>6</w:t>
      </w:r>
      <w:r w:rsidR="000701F0" w:rsidRPr="00E12464">
        <w:rPr>
          <w:rFonts w:ascii="Times New Roman" w:hAnsi="Times New Roman" w:cs="Times New Roman"/>
          <w:sz w:val="28"/>
          <w:szCs w:val="28"/>
        </w:rPr>
        <w:t xml:space="preserve"> року</w:t>
      </w:r>
      <w:r w:rsidRPr="00E12464">
        <w:rPr>
          <w:rFonts w:ascii="Times New Roman" w:hAnsi="Times New Roman" w:cs="Times New Roman"/>
          <w:sz w:val="28"/>
          <w:szCs w:val="28"/>
        </w:rPr>
        <w:t>, письмові пояснення кандидат</w:t>
      </w:r>
      <w:r w:rsidR="009D62EB" w:rsidRPr="00E12464">
        <w:rPr>
          <w:rFonts w:ascii="Times New Roman" w:hAnsi="Times New Roman" w:cs="Times New Roman"/>
          <w:sz w:val="28"/>
          <w:szCs w:val="28"/>
        </w:rPr>
        <w:t>а</w:t>
      </w:r>
      <w:r w:rsidRPr="00E12464">
        <w:rPr>
          <w:rFonts w:ascii="Times New Roman" w:hAnsi="Times New Roman" w:cs="Times New Roman"/>
          <w:sz w:val="28"/>
          <w:szCs w:val="28"/>
        </w:rPr>
        <w:t>, надіслані на адресу Комісії, усні пояснення, надані під час співбесіди, інші дані, отримані Комісією, подані н</w:t>
      </w:r>
      <w:r w:rsidR="00B918A2">
        <w:rPr>
          <w:rFonts w:ascii="Times New Roman" w:hAnsi="Times New Roman" w:cs="Times New Roman"/>
          <w:sz w:val="28"/>
          <w:szCs w:val="28"/>
        </w:rPr>
        <w:t>ею</w:t>
      </w:r>
      <w:r w:rsidRPr="00E12464">
        <w:rPr>
          <w:rFonts w:ascii="Times New Roman" w:hAnsi="Times New Roman" w:cs="Times New Roman"/>
          <w:sz w:val="28"/>
          <w:szCs w:val="28"/>
        </w:rPr>
        <w:t xml:space="preserve"> як </w:t>
      </w:r>
      <w:r w:rsidR="009D62EB" w:rsidRPr="00E12464">
        <w:rPr>
          <w:rFonts w:ascii="Times New Roman" w:hAnsi="Times New Roman" w:cs="Times New Roman"/>
          <w:sz w:val="28"/>
          <w:szCs w:val="28"/>
        </w:rPr>
        <w:t>кандидатом на посаду судді</w:t>
      </w:r>
      <w:r w:rsidR="00A25B9B" w:rsidRPr="00E12464">
        <w:rPr>
          <w:rFonts w:ascii="Times New Roman" w:hAnsi="Times New Roman" w:cs="Times New Roman"/>
          <w:sz w:val="28"/>
          <w:szCs w:val="28"/>
        </w:rPr>
        <w:t>,</w:t>
      </w:r>
      <w:r w:rsidRPr="00E12464">
        <w:rPr>
          <w:rFonts w:ascii="Times New Roman" w:hAnsi="Times New Roman" w:cs="Times New Roman"/>
          <w:sz w:val="28"/>
          <w:szCs w:val="28"/>
        </w:rPr>
        <w:t xml:space="preserve"> а також інформаці</w:t>
      </w:r>
      <w:r w:rsidR="00915D0D">
        <w:rPr>
          <w:rFonts w:ascii="Times New Roman" w:hAnsi="Times New Roman" w:cs="Times New Roman"/>
          <w:sz w:val="28"/>
          <w:szCs w:val="28"/>
        </w:rPr>
        <w:t>ю</w:t>
      </w:r>
      <w:r w:rsidRPr="00E12464">
        <w:rPr>
          <w:rFonts w:ascii="Times New Roman" w:hAnsi="Times New Roman" w:cs="Times New Roman"/>
          <w:sz w:val="28"/>
          <w:szCs w:val="28"/>
        </w:rPr>
        <w:t>, надан</w:t>
      </w:r>
      <w:r w:rsidR="00915D0D">
        <w:rPr>
          <w:rFonts w:ascii="Times New Roman" w:hAnsi="Times New Roman" w:cs="Times New Roman"/>
          <w:sz w:val="28"/>
          <w:szCs w:val="28"/>
        </w:rPr>
        <w:t>у</w:t>
      </w:r>
      <w:r w:rsidRPr="00E12464">
        <w:rPr>
          <w:rFonts w:ascii="Times New Roman" w:hAnsi="Times New Roman" w:cs="Times New Roman"/>
          <w:sz w:val="28"/>
          <w:szCs w:val="28"/>
        </w:rPr>
        <w:t xml:space="preserve"> державними органами на запити Комісії стосовно кандидат</w:t>
      </w:r>
      <w:r w:rsidR="009D62EB" w:rsidRPr="00E12464">
        <w:rPr>
          <w:rFonts w:ascii="Times New Roman" w:hAnsi="Times New Roman" w:cs="Times New Roman"/>
          <w:sz w:val="28"/>
          <w:szCs w:val="28"/>
        </w:rPr>
        <w:t>а</w:t>
      </w:r>
      <w:r w:rsidRPr="00E12464">
        <w:rPr>
          <w:rFonts w:ascii="Times New Roman" w:hAnsi="Times New Roman" w:cs="Times New Roman"/>
          <w:sz w:val="28"/>
          <w:szCs w:val="28"/>
        </w:rPr>
        <w:t>.</w:t>
      </w:r>
    </w:p>
    <w:p w14:paraId="02E7C2E1" w14:textId="3BD58439" w:rsidR="002D6FC2" w:rsidRDefault="000701F0" w:rsidP="00EA6BCE">
      <w:pPr>
        <w:tabs>
          <w:tab w:val="left" w:pos="709"/>
        </w:tabs>
        <w:spacing w:after="0" w:line="240" w:lineRule="auto"/>
        <w:ind w:firstLine="709"/>
        <w:jc w:val="both"/>
        <w:rPr>
          <w:rStyle w:val="fontstyle01"/>
          <w:rFonts w:ascii="Times New Roman" w:hAnsi="Times New Roman" w:cs="Times New Roman"/>
          <w:b w:val="0"/>
          <w:color w:val="auto"/>
          <w:sz w:val="28"/>
          <w:szCs w:val="28"/>
        </w:rPr>
      </w:pPr>
      <w:r w:rsidRPr="00E12464">
        <w:rPr>
          <w:rStyle w:val="fontstyle01"/>
          <w:rFonts w:ascii="Times New Roman" w:hAnsi="Times New Roman" w:cs="Times New Roman"/>
          <w:b w:val="0"/>
          <w:color w:val="auto"/>
          <w:sz w:val="28"/>
          <w:szCs w:val="28"/>
        </w:rPr>
        <w:t xml:space="preserve">Як зазначено </w:t>
      </w:r>
      <w:r w:rsidR="00250998" w:rsidRPr="00E12464">
        <w:rPr>
          <w:rStyle w:val="fontstyle01"/>
          <w:rFonts w:ascii="Times New Roman" w:hAnsi="Times New Roman" w:cs="Times New Roman"/>
          <w:b w:val="0"/>
          <w:color w:val="auto"/>
          <w:sz w:val="28"/>
          <w:szCs w:val="28"/>
        </w:rPr>
        <w:t>в</w:t>
      </w:r>
      <w:r w:rsidRPr="00E12464">
        <w:rPr>
          <w:rStyle w:val="fontstyle01"/>
          <w:rFonts w:ascii="Times New Roman" w:hAnsi="Times New Roman" w:cs="Times New Roman"/>
          <w:b w:val="0"/>
          <w:color w:val="auto"/>
          <w:sz w:val="28"/>
          <w:szCs w:val="28"/>
        </w:rPr>
        <w:t xml:space="preserve"> пункті </w:t>
      </w:r>
      <w:r w:rsidR="00250998" w:rsidRPr="00E12464">
        <w:rPr>
          <w:rStyle w:val="fontstyle01"/>
          <w:rFonts w:ascii="Times New Roman" w:hAnsi="Times New Roman" w:cs="Times New Roman"/>
          <w:b w:val="0"/>
          <w:color w:val="auto"/>
          <w:sz w:val="28"/>
          <w:szCs w:val="28"/>
        </w:rPr>
        <w:t>1</w:t>
      </w:r>
      <w:r w:rsidRPr="00E12464">
        <w:rPr>
          <w:rStyle w:val="fontstyle01"/>
          <w:rFonts w:ascii="Times New Roman" w:hAnsi="Times New Roman" w:cs="Times New Roman"/>
          <w:b w:val="0"/>
          <w:color w:val="auto"/>
          <w:sz w:val="28"/>
          <w:szCs w:val="28"/>
        </w:rPr>
        <w:t xml:space="preserve"> Висновку</w:t>
      </w:r>
      <w:r w:rsidR="008676AE">
        <w:rPr>
          <w:rStyle w:val="fontstyle01"/>
          <w:rFonts w:ascii="Times New Roman" w:hAnsi="Times New Roman" w:cs="Times New Roman"/>
          <w:b w:val="0"/>
          <w:color w:val="auto"/>
          <w:sz w:val="28"/>
          <w:szCs w:val="28"/>
          <w:lang w:val="en-US"/>
        </w:rPr>
        <w:t>.</w:t>
      </w:r>
      <w:r w:rsidRPr="00E12464">
        <w:rPr>
          <w:rStyle w:val="fontstyle01"/>
          <w:rFonts w:ascii="Times New Roman" w:hAnsi="Times New Roman" w:cs="Times New Roman"/>
          <w:b w:val="0"/>
          <w:color w:val="auto"/>
          <w:sz w:val="28"/>
          <w:szCs w:val="28"/>
        </w:rPr>
        <w:t xml:space="preserve"> к</w:t>
      </w:r>
      <w:r w:rsidR="0095528E" w:rsidRPr="00E12464">
        <w:rPr>
          <w:rStyle w:val="fontstyle01"/>
          <w:rFonts w:ascii="Times New Roman" w:hAnsi="Times New Roman" w:cs="Times New Roman"/>
          <w:b w:val="0"/>
          <w:color w:val="auto"/>
          <w:sz w:val="28"/>
          <w:szCs w:val="28"/>
        </w:rPr>
        <w:t>андидат на посаду судді</w:t>
      </w:r>
      <w:r w:rsidR="00230A35" w:rsidRPr="00E12464">
        <w:rPr>
          <w:rStyle w:val="fontstyle01"/>
          <w:rFonts w:ascii="Times New Roman" w:hAnsi="Times New Roman" w:cs="Times New Roman"/>
          <w:b w:val="0"/>
          <w:color w:val="auto"/>
          <w:sz w:val="28"/>
          <w:szCs w:val="28"/>
        </w:rPr>
        <w:t xml:space="preserve"> не відповідає критеріям доброчесності та професійної етики за показником «</w:t>
      </w:r>
      <w:r w:rsidR="008676AE">
        <w:rPr>
          <w:rStyle w:val="fontstyle01"/>
          <w:rFonts w:ascii="Times New Roman" w:hAnsi="Times New Roman" w:cs="Times New Roman"/>
          <w:b w:val="0"/>
          <w:color w:val="auto"/>
          <w:sz w:val="28"/>
          <w:szCs w:val="28"/>
        </w:rPr>
        <w:t>з</w:t>
      </w:r>
      <w:r w:rsidR="005B0F5D">
        <w:rPr>
          <w:rStyle w:val="fontstyle01"/>
          <w:rFonts w:ascii="Times New Roman" w:hAnsi="Times New Roman" w:cs="Times New Roman"/>
          <w:b w:val="0"/>
          <w:color w:val="auto"/>
          <w:sz w:val="28"/>
          <w:szCs w:val="28"/>
        </w:rPr>
        <w:t>аконність</w:t>
      </w:r>
      <w:r w:rsidR="00AB5F27">
        <w:rPr>
          <w:rStyle w:val="fontstyle01"/>
          <w:rFonts w:ascii="Times New Roman" w:hAnsi="Times New Roman" w:cs="Times New Roman"/>
          <w:b w:val="0"/>
          <w:color w:val="auto"/>
          <w:sz w:val="28"/>
          <w:szCs w:val="28"/>
        </w:rPr>
        <w:t xml:space="preserve"> джерел походження прав на об’єкти цивільних прав та відповідність рівня життя задекларованим доходам</w:t>
      </w:r>
      <w:r w:rsidR="00230A35" w:rsidRPr="00E12464">
        <w:rPr>
          <w:rStyle w:val="fontstyle01"/>
          <w:rFonts w:ascii="Times New Roman" w:hAnsi="Times New Roman" w:cs="Times New Roman"/>
          <w:b w:val="0"/>
          <w:color w:val="auto"/>
          <w:sz w:val="28"/>
          <w:szCs w:val="28"/>
        </w:rPr>
        <w:t>»</w:t>
      </w:r>
      <w:r w:rsidR="00F37D62" w:rsidRPr="00E12464">
        <w:rPr>
          <w:rStyle w:val="fontstyle01"/>
          <w:rFonts w:ascii="Times New Roman" w:hAnsi="Times New Roman" w:cs="Times New Roman"/>
          <w:b w:val="0"/>
          <w:color w:val="auto"/>
          <w:sz w:val="28"/>
          <w:szCs w:val="28"/>
        </w:rPr>
        <w:t xml:space="preserve">, оскільки </w:t>
      </w:r>
      <w:r w:rsidR="002D6FC2">
        <w:rPr>
          <w:rStyle w:val="fontstyle01"/>
          <w:rFonts w:ascii="Times New Roman" w:hAnsi="Times New Roman" w:cs="Times New Roman"/>
          <w:b w:val="0"/>
          <w:color w:val="auto"/>
          <w:sz w:val="28"/>
          <w:szCs w:val="28"/>
        </w:rPr>
        <w:t xml:space="preserve">родичі кандидата протягом </w:t>
      </w:r>
      <w:r w:rsidR="008676AE">
        <w:rPr>
          <w:rStyle w:val="fontstyle01"/>
          <w:rFonts w:ascii="Times New Roman" w:hAnsi="Times New Roman" w:cs="Times New Roman"/>
          <w:b w:val="0"/>
          <w:color w:val="auto"/>
          <w:sz w:val="28"/>
          <w:szCs w:val="28"/>
        </w:rPr>
        <w:br/>
      </w:r>
      <w:r w:rsidR="002D6FC2">
        <w:rPr>
          <w:rStyle w:val="fontstyle01"/>
          <w:rFonts w:ascii="Times New Roman" w:hAnsi="Times New Roman" w:cs="Times New Roman"/>
          <w:b w:val="0"/>
          <w:color w:val="auto"/>
          <w:sz w:val="28"/>
          <w:szCs w:val="28"/>
        </w:rPr>
        <w:t>2018</w:t>
      </w:r>
      <w:r w:rsidR="008676AE">
        <w:rPr>
          <w:rStyle w:val="fontstyle01"/>
          <w:rFonts w:ascii="Times New Roman" w:hAnsi="Times New Roman" w:cs="Times New Roman"/>
          <w:b w:val="0"/>
          <w:color w:val="auto"/>
          <w:sz w:val="28"/>
          <w:szCs w:val="28"/>
        </w:rPr>
        <w:t> – </w:t>
      </w:r>
      <w:r w:rsidR="002D6FC2">
        <w:rPr>
          <w:rStyle w:val="fontstyle01"/>
          <w:rFonts w:ascii="Times New Roman" w:hAnsi="Times New Roman" w:cs="Times New Roman"/>
          <w:b w:val="0"/>
          <w:color w:val="auto"/>
          <w:sz w:val="28"/>
          <w:szCs w:val="28"/>
        </w:rPr>
        <w:t xml:space="preserve">2023 років набували у власність коштовне майно, вартість якого не відповідала їхнім доходам. </w:t>
      </w:r>
    </w:p>
    <w:p w14:paraId="102BDF99" w14:textId="28D03973" w:rsidR="00C5743D" w:rsidRDefault="00384D8D" w:rsidP="00EA6BCE">
      <w:pPr>
        <w:tabs>
          <w:tab w:val="left" w:pos="709"/>
        </w:tabs>
        <w:spacing w:after="0" w:line="240" w:lineRule="auto"/>
        <w:ind w:firstLine="709"/>
        <w:jc w:val="both"/>
        <w:rPr>
          <w:rStyle w:val="fontstyle01"/>
          <w:rFonts w:ascii="Times New Roman" w:hAnsi="Times New Roman" w:cs="Times New Roman"/>
          <w:b w:val="0"/>
          <w:color w:val="auto"/>
          <w:sz w:val="28"/>
          <w:szCs w:val="28"/>
        </w:rPr>
      </w:pPr>
      <w:r>
        <w:rPr>
          <w:rStyle w:val="fontstyle01"/>
          <w:rFonts w:ascii="Times New Roman" w:hAnsi="Times New Roman" w:cs="Times New Roman"/>
          <w:b w:val="0"/>
          <w:color w:val="auto"/>
          <w:sz w:val="28"/>
          <w:szCs w:val="28"/>
        </w:rPr>
        <w:t>Насамперед й</w:t>
      </w:r>
      <w:r w:rsidR="003F54BF">
        <w:rPr>
          <w:rStyle w:val="fontstyle01"/>
          <w:rFonts w:ascii="Times New Roman" w:hAnsi="Times New Roman" w:cs="Times New Roman"/>
          <w:b w:val="0"/>
          <w:color w:val="auto"/>
          <w:sz w:val="28"/>
          <w:szCs w:val="28"/>
        </w:rPr>
        <w:t>деться про те, що дід кандидатки 13 травня 2023 року набув у власність квартиру заг</w:t>
      </w:r>
      <w:r w:rsidR="008676AE">
        <w:rPr>
          <w:rStyle w:val="fontstyle01"/>
          <w:rFonts w:ascii="Times New Roman" w:hAnsi="Times New Roman" w:cs="Times New Roman"/>
          <w:b w:val="0"/>
          <w:color w:val="auto"/>
          <w:sz w:val="28"/>
          <w:szCs w:val="28"/>
        </w:rPr>
        <w:t xml:space="preserve">альною </w:t>
      </w:r>
      <w:r w:rsidR="003F54BF">
        <w:rPr>
          <w:rStyle w:val="fontstyle01"/>
          <w:rFonts w:ascii="Times New Roman" w:hAnsi="Times New Roman" w:cs="Times New Roman"/>
          <w:b w:val="0"/>
          <w:color w:val="auto"/>
          <w:sz w:val="28"/>
          <w:szCs w:val="28"/>
        </w:rPr>
        <w:t>площею 79,7 кв.</w:t>
      </w:r>
      <w:r w:rsidR="008676AE">
        <w:rPr>
          <w:rStyle w:val="fontstyle01"/>
          <w:rFonts w:ascii="Times New Roman" w:hAnsi="Times New Roman" w:cs="Times New Roman"/>
          <w:b w:val="0"/>
          <w:color w:val="auto"/>
          <w:sz w:val="28"/>
          <w:szCs w:val="28"/>
        </w:rPr>
        <w:t> </w:t>
      </w:r>
      <w:r w:rsidR="003F54BF">
        <w:rPr>
          <w:rStyle w:val="fontstyle01"/>
          <w:rFonts w:ascii="Times New Roman" w:hAnsi="Times New Roman" w:cs="Times New Roman"/>
          <w:b w:val="0"/>
          <w:color w:val="auto"/>
          <w:sz w:val="28"/>
          <w:szCs w:val="28"/>
        </w:rPr>
        <w:t>м</w:t>
      </w:r>
      <w:r w:rsidR="008676AE">
        <w:rPr>
          <w:rStyle w:val="fontstyle01"/>
          <w:rFonts w:ascii="Times New Roman" w:hAnsi="Times New Roman" w:cs="Times New Roman"/>
          <w:b w:val="0"/>
          <w:color w:val="auto"/>
          <w:sz w:val="28"/>
          <w:szCs w:val="28"/>
        </w:rPr>
        <w:t>етрів</w:t>
      </w:r>
      <w:r w:rsidR="003F54BF">
        <w:rPr>
          <w:rStyle w:val="fontstyle01"/>
          <w:rFonts w:ascii="Times New Roman" w:hAnsi="Times New Roman" w:cs="Times New Roman"/>
          <w:b w:val="0"/>
          <w:color w:val="auto"/>
          <w:sz w:val="28"/>
          <w:szCs w:val="28"/>
        </w:rPr>
        <w:t xml:space="preserve">, розташовану </w:t>
      </w:r>
      <w:r w:rsidR="008676AE">
        <w:rPr>
          <w:rStyle w:val="fontstyle01"/>
          <w:rFonts w:ascii="Times New Roman" w:hAnsi="Times New Roman" w:cs="Times New Roman"/>
          <w:b w:val="0"/>
          <w:color w:val="auto"/>
          <w:sz w:val="28"/>
          <w:szCs w:val="28"/>
        </w:rPr>
        <w:t>в</w:t>
      </w:r>
      <w:r w:rsidR="003F54BF">
        <w:rPr>
          <w:rStyle w:val="fontstyle01"/>
          <w:rFonts w:ascii="Times New Roman" w:hAnsi="Times New Roman" w:cs="Times New Roman"/>
          <w:b w:val="0"/>
          <w:color w:val="auto"/>
          <w:sz w:val="28"/>
          <w:szCs w:val="28"/>
        </w:rPr>
        <w:t xml:space="preserve"> ЖК «</w:t>
      </w:r>
      <w:r w:rsidR="00E54B68">
        <w:rPr>
          <w:rStyle w:val="fontstyle01"/>
          <w:rFonts w:ascii="Times New Roman" w:hAnsi="Times New Roman" w:cs="Times New Roman"/>
          <w:b w:val="0"/>
          <w:color w:val="auto"/>
          <w:sz w:val="28"/>
          <w:szCs w:val="28"/>
        </w:rPr>
        <w:t>ІНФОРМАЦІЯ_1</w:t>
      </w:r>
      <w:r w:rsidR="003F54BF">
        <w:rPr>
          <w:rStyle w:val="fontstyle01"/>
          <w:rFonts w:ascii="Times New Roman" w:hAnsi="Times New Roman" w:cs="Times New Roman"/>
          <w:b w:val="0"/>
          <w:color w:val="auto"/>
          <w:sz w:val="28"/>
          <w:szCs w:val="28"/>
        </w:rPr>
        <w:t>» у м</w:t>
      </w:r>
      <w:r w:rsidR="008676AE">
        <w:rPr>
          <w:rStyle w:val="fontstyle01"/>
          <w:rFonts w:ascii="Times New Roman" w:hAnsi="Times New Roman" w:cs="Times New Roman"/>
          <w:b w:val="0"/>
          <w:color w:val="auto"/>
          <w:sz w:val="28"/>
          <w:szCs w:val="28"/>
        </w:rPr>
        <w:t>іста</w:t>
      </w:r>
      <w:r w:rsidR="003F54BF">
        <w:rPr>
          <w:rStyle w:val="fontstyle01"/>
          <w:rFonts w:ascii="Times New Roman" w:hAnsi="Times New Roman" w:cs="Times New Roman"/>
          <w:b w:val="0"/>
          <w:color w:val="auto"/>
          <w:sz w:val="28"/>
          <w:szCs w:val="28"/>
        </w:rPr>
        <w:t xml:space="preserve"> Києві</w:t>
      </w:r>
      <w:r w:rsidR="004778EA">
        <w:rPr>
          <w:rStyle w:val="fontstyle01"/>
          <w:rFonts w:ascii="Times New Roman" w:hAnsi="Times New Roman" w:cs="Times New Roman"/>
          <w:b w:val="0"/>
          <w:color w:val="auto"/>
          <w:sz w:val="28"/>
          <w:szCs w:val="28"/>
        </w:rPr>
        <w:t xml:space="preserve"> (далі – квартира)</w:t>
      </w:r>
      <w:r w:rsidR="003F54BF">
        <w:rPr>
          <w:rStyle w:val="fontstyle01"/>
          <w:rFonts w:ascii="Times New Roman" w:hAnsi="Times New Roman" w:cs="Times New Roman"/>
          <w:b w:val="0"/>
          <w:color w:val="auto"/>
          <w:sz w:val="28"/>
          <w:szCs w:val="28"/>
        </w:rPr>
        <w:t xml:space="preserve">. Згідно з договором </w:t>
      </w:r>
      <w:r w:rsidR="003F54BF">
        <w:rPr>
          <w:rStyle w:val="fontstyle01"/>
          <w:rFonts w:ascii="Times New Roman" w:hAnsi="Times New Roman" w:cs="Times New Roman"/>
          <w:b w:val="0"/>
          <w:color w:val="auto"/>
          <w:sz w:val="28"/>
          <w:szCs w:val="28"/>
        </w:rPr>
        <w:lastRenderedPageBreak/>
        <w:t>купівлі</w:t>
      </w:r>
      <w:r w:rsidR="008676AE">
        <w:rPr>
          <w:rStyle w:val="fontstyle01"/>
          <w:rFonts w:ascii="Times New Roman" w:hAnsi="Times New Roman" w:cs="Times New Roman"/>
          <w:b w:val="0"/>
          <w:color w:val="auto"/>
          <w:sz w:val="28"/>
          <w:szCs w:val="28"/>
        </w:rPr>
        <w:t> – </w:t>
      </w:r>
      <w:r w:rsidR="003F54BF">
        <w:rPr>
          <w:rStyle w:val="fontstyle01"/>
          <w:rFonts w:ascii="Times New Roman" w:hAnsi="Times New Roman" w:cs="Times New Roman"/>
          <w:b w:val="0"/>
          <w:color w:val="auto"/>
          <w:sz w:val="28"/>
          <w:szCs w:val="28"/>
        </w:rPr>
        <w:t>продажу вартість вказаного об’єкта нерухомості на день купівлі с</w:t>
      </w:r>
      <w:r w:rsidR="008676AE">
        <w:rPr>
          <w:rStyle w:val="fontstyle01"/>
          <w:rFonts w:ascii="Times New Roman" w:hAnsi="Times New Roman" w:cs="Times New Roman"/>
          <w:b w:val="0"/>
          <w:color w:val="auto"/>
          <w:sz w:val="28"/>
          <w:szCs w:val="28"/>
        </w:rPr>
        <w:t>тановила</w:t>
      </w:r>
      <w:r w:rsidR="003F54BF">
        <w:rPr>
          <w:rStyle w:val="fontstyle01"/>
          <w:rFonts w:ascii="Times New Roman" w:hAnsi="Times New Roman" w:cs="Times New Roman"/>
          <w:b w:val="0"/>
          <w:color w:val="auto"/>
          <w:sz w:val="28"/>
          <w:szCs w:val="28"/>
        </w:rPr>
        <w:t xml:space="preserve"> 3 100 00,00 грн або </w:t>
      </w:r>
      <w:r w:rsidR="001D3F4D">
        <w:rPr>
          <w:rStyle w:val="fontstyle01"/>
          <w:rFonts w:ascii="Times New Roman" w:hAnsi="Times New Roman" w:cs="Times New Roman"/>
          <w:b w:val="0"/>
          <w:color w:val="auto"/>
          <w:sz w:val="28"/>
          <w:szCs w:val="28"/>
        </w:rPr>
        <w:t xml:space="preserve">83 942,00 дол. США </w:t>
      </w:r>
      <w:r w:rsidR="008676AE">
        <w:rPr>
          <w:rStyle w:val="fontstyle01"/>
          <w:rFonts w:ascii="Times New Roman" w:hAnsi="Times New Roman" w:cs="Times New Roman"/>
          <w:b w:val="0"/>
          <w:color w:val="auto"/>
          <w:sz w:val="28"/>
          <w:szCs w:val="28"/>
        </w:rPr>
        <w:t>(</w:t>
      </w:r>
      <w:r w:rsidR="001D3F4D">
        <w:rPr>
          <w:rStyle w:val="fontstyle01"/>
          <w:rFonts w:ascii="Times New Roman" w:hAnsi="Times New Roman" w:cs="Times New Roman"/>
          <w:b w:val="0"/>
          <w:color w:val="auto"/>
          <w:sz w:val="28"/>
          <w:szCs w:val="28"/>
        </w:rPr>
        <w:t>1053 дол. США за 1 кв. м</w:t>
      </w:r>
      <w:r w:rsidR="008676AE">
        <w:rPr>
          <w:rStyle w:val="fontstyle01"/>
          <w:rFonts w:ascii="Times New Roman" w:hAnsi="Times New Roman" w:cs="Times New Roman"/>
          <w:b w:val="0"/>
          <w:color w:val="auto"/>
          <w:sz w:val="28"/>
          <w:szCs w:val="28"/>
        </w:rPr>
        <w:t>)</w:t>
      </w:r>
      <w:r w:rsidR="001D3F4D">
        <w:rPr>
          <w:rStyle w:val="fontstyle01"/>
          <w:rFonts w:ascii="Times New Roman" w:hAnsi="Times New Roman" w:cs="Times New Roman"/>
          <w:b w:val="0"/>
          <w:color w:val="auto"/>
          <w:sz w:val="28"/>
          <w:szCs w:val="28"/>
        </w:rPr>
        <w:t>.</w:t>
      </w:r>
      <w:r w:rsidR="005C1386">
        <w:rPr>
          <w:rStyle w:val="fontstyle01"/>
          <w:rFonts w:ascii="Times New Roman" w:hAnsi="Times New Roman" w:cs="Times New Roman"/>
          <w:b w:val="0"/>
          <w:color w:val="auto"/>
          <w:sz w:val="28"/>
          <w:szCs w:val="28"/>
        </w:rPr>
        <w:t xml:space="preserve"> З</w:t>
      </w:r>
      <w:r w:rsidR="005C2DE5">
        <w:rPr>
          <w:rStyle w:val="fontstyle01"/>
          <w:rFonts w:ascii="Times New Roman" w:hAnsi="Times New Roman" w:cs="Times New Roman"/>
          <w:b w:val="0"/>
          <w:color w:val="auto"/>
          <w:sz w:val="28"/>
          <w:szCs w:val="28"/>
        </w:rPr>
        <w:t>гідно з</w:t>
      </w:r>
      <w:r w:rsidR="005C1386">
        <w:rPr>
          <w:rStyle w:val="fontstyle01"/>
          <w:rFonts w:ascii="Times New Roman" w:hAnsi="Times New Roman" w:cs="Times New Roman"/>
          <w:b w:val="0"/>
          <w:color w:val="auto"/>
          <w:sz w:val="28"/>
          <w:szCs w:val="28"/>
        </w:rPr>
        <w:t xml:space="preserve"> відомостями Державного реєстру фізичних осіб</w:t>
      </w:r>
      <w:r w:rsidR="005C2DE5">
        <w:rPr>
          <w:rStyle w:val="fontstyle01"/>
          <w:rFonts w:ascii="Times New Roman" w:hAnsi="Times New Roman" w:cs="Times New Roman"/>
          <w:b w:val="0"/>
          <w:color w:val="auto"/>
          <w:sz w:val="28"/>
          <w:szCs w:val="28"/>
        </w:rPr>
        <w:t xml:space="preserve"> – </w:t>
      </w:r>
      <w:r w:rsidR="005C1386">
        <w:rPr>
          <w:rStyle w:val="fontstyle01"/>
          <w:rFonts w:ascii="Times New Roman" w:hAnsi="Times New Roman" w:cs="Times New Roman"/>
          <w:b w:val="0"/>
          <w:color w:val="auto"/>
          <w:sz w:val="28"/>
          <w:szCs w:val="28"/>
        </w:rPr>
        <w:t xml:space="preserve">платників податків (далі </w:t>
      </w:r>
      <w:r w:rsidR="005C2DE5">
        <w:rPr>
          <w:rStyle w:val="fontstyle01"/>
          <w:rFonts w:ascii="Times New Roman" w:hAnsi="Times New Roman" w:cs="Times New Roman"/>
          <w:b w:val="0"/>
          <w:color w:val="auto"/>
          <w:sz w:val="28"/>
          <w:szCs w:val="28"/>
        </w:rPr>
        <w:t xml:space="preserve">– </w:t>
      </w:r>
      <w:r w:rsidR="005C1386">
        <w:rPr>
          <w:rStyle w:val="fontstyle01"/>
          <w:rFonts w:ascii="Times New Roman" w:hAnsi="Times New Roman" w:cs="Times New Roman"/>
          <w:b w:val="0"/>
          <w:color w:val="auto"/>
          <w:sz w:val="28"/>
          <w:szCs w:val="28"/>
        </w:rPr>
        <w:t>ДРФО) за період з 1998</w:t>
      </w:r>
      <w:r w:rsidR="005C2DE5">
        <w:rPr>
          <w:rStyle w:val="fontstyle01"/>
          <w:rFonts w:ascii="Times New Roman" w:hAnsi="Times New Roman" w:cs="Times New Roman"/>
          <w:b w:val="0"/>
          <w:color w:val="auto"/>
          <w:sz w:val="28"/>
          <w:szCs w:val="28"/>
        </w:rPr>
        <w:t xml:space="preserve"> року</w:t>
      </w:r>
      <w:r w:rsidR="005C1386">
        <w:rPr>
          <w:rStyle w:val="fontstyle01"/>
          <w:rFonts w:ascii="Times New Roman" w:hAnsi="Times New Roman" w:cs="Times New Roman"/>
          <w:b w:val="0"/>
          <w:color w:val="auto"/>
          <w:sz w:val="28"/>
          <w:szCs w:val="28"/>
        </w:rPr>
        <w:t xml:space="preserve"> до 2025 р</w:t>
      </w:r>
      <w:r w:rsidR="005C2DE5">
        <w:rPr>
          <w:rStyle w:val="fontstyle01"/>
          <w:rFonts w:ascii="Times New Roman" w:hAnsi="Times New Roman" w:cs="Times New Roman"/>
          <w:b w:val="0"/>
          <w:color w:val="auto"/>
          <w:sz w:val="28"/>
          <w:szCs w:val="28"/>
        </w:rPr>
        <w:t>оку</w:t>
      </w:r>
      <w:r w:rsidR="005C1386">
        <w:rPr>
          <w:rStyle w:val="fontstyle01"/>
          <w:rFonts w:ascii="Times New Roman" w:hAnsi="Times New Roman" w:cs="Times New Roman"/>
          <w:b w:val="0"/>
          <w:color w:val="auto"/>
          <w:sz w:val="28"/>
          <w:szCs w:val="28"/>
        </w:rPr>
        <w:t xml:space="preserve"> дід кандидат</w:t>
      </w:r>
      <w:r>
        <w:rPr>
          <w:rStyle w:val="fontstyle01"/>
          <w:rFonts w:ascii="Times New Roman" w:hAnsi="Times New Roman" w:cs="Times New Roman"/>
          <w:b w:val="0"/>
          <w:color w:val="auto"/>
          <w:sz w:val="28"/>
          <w:szCs w:val="28"/>
        </w:rPr>
        <w:t>а</w:t>
      </w:r>
      <w:r w:rsidR="005C1386">
        <w:rPr>
          <w:rStyle w:val="fontstyle01"/>
          <w:rFonts w:ascii="Times New Roman" w:hAnsi="Times New Roman" w:cs="Times New Roman"/>
          <w:b w:val="0"/>
          <w:color w:val="auto"/>
          <w:sz w:val="28"/>
          <w:szCs w:val="28"/>
        </w:rPr>
        <w:t xml:space="preserve"> отримав дохід у розмірі 919 313,68 грн, що утричі менше ніж офіційна вартість квартири. </w:t>
      </w:r>
      <w:r w:rsidR="005C2DE5">
        <w:rPr>
          <w:rStyle w:val="fontstyle01"/>
          <w:rFonts w:ascii="Times New Roman" w:hAnsi="Times New Roman" w:cs="Times New Roman"/>
          <w:b w:val="0"/>
          <w:color w:val="auto"/>
          <w:sz w:val="28"/>
          <w:szCs w:val="28"/>
        </w:rPr>
        <w:t>ГРД</w:t>
      </w:r>
      <w:r w:rsidR="005C1386">
        <w:rPr>
          <w:rStyle w:val="fontstyle01"/>
          <w:rFonts w:ascii="Times New Roman" w:hAnsi="Times New Roman" w:cs="Times New Roman"/>
          <w:b w:val="0"/>
          <w:color w:val="auto"/>
          <w:sz w:val="28"/>
          <w:szCs w:val="28"/>
        </w:rPr>
        <w:t xml:space="preserve"> </w:t>
      </w:r>
      <w:r w:rsidR="002245D0">
        <w:rPr>
          <w:rStyle w:val="fontstyle01"/>
          <w:rFonts w:ascii="Times New Roman" w:hAnsi="Times New Roman" w:cs="Times New Roman"/>
          <w:b w:val="0"/>
          <w:color w:val="auto"/>
          <w:sz w:val="28"/>
          <w:szCs w:val="28"/>
        </w:rPr>
        <w:t xml:space="preserve">вважає, що є </w:t>
      </w:r>
      <w:r w:rsidR="002472A0">
        <w:rPr>
          <w:rStyle w:val="fontstyle01"/>
          <w:rFonts w:ascii="Times New Roman" w:hAnsi="Times New Roman" w:cs="Times New Roman"/>
          <w:b w:val="0"/>
          <w:color w:val="auto"/>
          <w:sz w:val="28"/>
          <w:szCs w:val="28"/>
        </w:rPr>
        <w:t>обґрунтований</w:t>
      </w:r>
      <w:r w:rsidR="002245D0">
        <w:rPr>
          <w:rStyle w:val="fontstyle01"/>
          <w:rFonts w:ascii="Times New Roman" w:hAnsi="Times New Roman" w:cs="Times New Roman"/>
          <w:b w:val="0"/>
          <w:color w:val="auto"/>
          <w:sz w:val="28"/>
          <w:szCs w:val="28"/>
        </w:rPr>
        <w:t xml:space="preserve"> сумнів у законності джерел походження коштів на придбання зазначеного нерухомого майна.</w:t>
      </w:r>
    </w:p>
    <w:p w14:paraId="7E2DAA5A" w14:textId="67430FC3" w:rsidR="001D3F4D" w:rsidRDefault="002245D0" w:rsidP="00EA6BCE">
      <w:pPr>
        <w:tabs>
          <w:tab w:val="left" w:pos="709"/>
        </w:tabs>
        <w:spacing w:after="0" w:line="240" w:lineRule="auto"/>
        <w:ind w:firstLine="709"/>
        <w:jc w:val="both"/>
        <w:rPr>
          <w:rStyle w:val="fontstyle01"/>
          <w:rFonts w:ascii="Times New Roman" w:hAnsi="Times New Roman" w:cs="Times New Roman"/>
          <w:b w:val="0"/>
          <w:color w:val="auto"/>
          <w:sz w:val="28"/>
          <w:szCs w:val="28"/>
        </w:rPr>
      </w:pPr>
      <w:r>
        <w:rPr>
          <w:rStyle w:val="fontstyle01"/>
          <w:rFonts w:ascii="Times New Roman" w:hAnsi="Times New Roman" w:cs="Times New Roman"/>
          <w:b w:val="0"/>
          <w:color w:val="auto"/>
          <w:sz w:val="28"/>
          <w:szCs w:val="28"/>
        </w:rPr>
        <w:t xml:space="preserve">Окрім цього, ГРД акцентує увагу на те, що вартість квартири не відповідала ринковій на момент придбання, оскільки станом на 13 травня </w:t>
      </w:r>
      <w:r w:rsidR="005C2DE5">
        <w:rPr>
          <w:rStyle w:val="fontstyle01"/>
          <w:rFonts w:ascii="Times New Roman" w:hAnsi="Times New Roman" w:cs="Times New Roman"/>
          <w:b w:val="0"/>
          <w:color w:val="auto"/>
          <w:sz w:val="28"/>
          <w:szCs w:val="28"/>
        </w:rPr>
        <w:br/>
      </w:r>
      <w:r>
        <w:rPr>
          <w:rStyle w:val="fontstyle01"/>
          <w:rFonts w:ascii="Times New Roman" w:hAnsi="Times New Roman" w:cs="Times New Roman"/>
          <w:b w:val="0"/>
          <w:color w:val="auto"/>
          <w:sz w:val="28"/>
          <w:szCs w:val="28"/>
        </w:rPr>
        <w:t xml:space="preserve">2023 року вартість одного </w:t>
      </w:r>
      <w:r w:rsidR="00994579">
        <w:rPr>
          <w:rStyle w:val="fontstyle01"/>
          <w:rFonts w:ascii="Times New Roman" w:hAnsi="Times New Roman" w:cs="Times New Roman"/>
          <w:b w:val="0"/>
          <w:color w:val="auto"/>
          <w:sz w:val="28"/>
          <w:szCs w:val="28"/>
        </w:rPr>
        <w:t xml:space="preserve">квадратного метра у вказаному </w:t>
      </w:r>
      <w:r w:rsidR="00D51FEB">
        <w:rPr>
          <w:rStyle w:val="fontstyle01"/>
          <w:rFonts w:ascii="Times New Roman" w:hAnsi="Times New Roman" w:cs="Times New Roman"/>
          <w:b w:val="0"/>
          <w:color w:val="auto"/>
          <w:sz w:val="28"/>
          <w:szCs w:val="28"/>
        </w:rPr>
        <w:t>житловому комплексі</w:t>
      </w:r>
      <w:r w:rsidR="00994579">
        <w:rPr>
          <w:rStyle w:val="fontstyle01"/>
          <w:rFonts w:ascii="Times New Roman" w:hAnsi="Times New Roman" w:cs="Times New Roman"/>
          <w:b w:val="0"/>
          <w:color w:val="auto"/>
          <w:sz w:val="28"/>
          <w:szCs w:val="28"/>
        </w:rPr>
        <w:t xml:space="preserve"> </w:t>
      </w:r>
      <w:r w:rsidR="005C2DE5">
        <w:rPr>
          <w:rStyle w:val="fontstyle01"/>
          <w:rFonts w:ascii="Times New Roman" w:hAnsi="Times New Roman" w:cs="Times New Roman"/>
          <w:b w:val="0"/>
          <w:color w:val="auto"/>
          <w:sz w:val="28"/>
          <w:szCs w:val="28"/>
        </w:rPr>
        <w:t>станови</w:t>
      </w:r>
      <w:r w:rsidR="00994579">
        <w:rPr>
          <w:rStyle w:val="fontstyle01"/>
          <w:rFonts w:ascii="Times New Roman" w:hAnsi="Times New Roman" w:cs="Times New Roman"/>
          <w:b w:val="0"/>
          <w:color w:val="auto"/>
          <w:sz w:val="28"/>
          <w:szCs w:val="28"/>
        </w:rPr>
        <w:t xml:space="preserve">ла </w:t>
      </w:r>
      <w:r w:rsidR="00384D8D">
        <w:rPr>
          <w:rStyle w:val="fontstyle01"/>
          <w:rFonts w:ascii="Times New Roman" w:hAnsi="Times New Roman" w:cs="Times New Roman"/>
          <w:b w:val="0"/>
          <w:color w:val="auto"/>
          <w:sz w:val="28"/>
          <w:szCs w:val="28"/>
        </w:rPr>
        <w:t xml:space="preserve">близько </w:t>
      </w:r>
      <w:r w:rsidR="00994579" w:rsidRPr="00EE3299">
        <w:rPr>
          <w:rStyle w:val="fontstyle01"/>
          <w:rFonts w:ascii="Times New Roman" w:hAnsi="Times New Roman" w:cs="Times New Roman"/>
          <w:b w:val="0"/>
          <w:color w:val="auto"/>
          <w:sz w:val="28"/>
          <w:szCs w:val="28"/>
        </w:rPr>
        <w:t>99 295,00</w:t>
      </w:r>
      <w:r w:rsidR="00994579">
        <w:rPr>
          <w:rStyle w:val="fontstyle01"/>
          <w:rFonts w:ascii="Times New Roman" w:hAnsi="Times New Roman" w:cs="Times New Roman"/>
          <w:b w:val="0"/>
          <w:color w:val="auto"/>
          <w:sz w:val="28"/>
          <w:szCs w:val="28"/>
        </w:rPr>
        <w:t xml:space="preserve"> грн або 2 688,00 дол. США. З огляду на викладене ринкова вартість</w:t>
      </w:r>
      <w:r w:rsidR="00D51FEB">
        <w:rPr>
          <w:rStyle w:val="fontstyle01"/>
          <w:rFonts w:ascii="Times New Roman" w:hAnsi="Times New Roman" w:cs="Times New Roman"/>
          <w:b w:val="0"/>
          <w:color w:val="auto"/>
          <w:sz w:val="28"/>
          <w:szCs w:val="28"/>
        </w:rPr>
        <w:t xml:space="preserve"> квартири з аналогічною площею у </w:t>
      </w:r>
      <w:r w:rsidR="009C7B47">
        <w:rPr>
          <w:rStyle w:val="fontstyle01"/>
          <w:rFonts w:ascii="Times New Roman" w:hAnsi="Times New Roman" w:cs="Times New Roman"/>
          <w:b w:val="0"/>
          <w:color w:val="auto"/>
          <w:sz w:val="28"/>
          <w:szCs w:val="28"/>
        </w:rPr>
        <w:t>ЖК «</w:t>
      </w:r>
      <w:r w:rsidR="00E54B68">
        <w:rPr>
          <w:rStyle w:val="fontstyle01"/>
          <w:rFonts w:ascii="Times New Roman" w:hAnsi="Times New Roman" w:cs="Times New Roman"/>
          <w:b w:val="0"/>
          <w:color w:val="auto"/>
          <w:sz w:val="28"/>
          <w:szCs w:val="28"/>
        </w:rPr>
        <w:t>ІНФОРМАЦІЯ_2</w:t>
      </w:r>
      <w:r w:rsidR="009C7B47">
        <w:rPr>
          <w:rStyle w:val="fontstyle01"/>
          <w:rFonts w:ascii="Times New Roman" w:hAnsi="Times New Roman" w:cs="Times New Roman"/>
          <w:b w:val="0"/>
          <w:color w:val="auto"/>
          <w:sz w:val="28"/>
          <w:szCs w:val="28"/>
        </w:rPr>
        <w:t xml:space="preserve">» </w:t>
      </w:r>
      <w:r w:rsidR="008005A5">
        <w:rPr>
          <w:rStyle w:val="fontstyle01"/>
          <w:rFonts w:ascii="Times New Roman" w:hAnsi="Times New Roman" w:cs="Times New Roman"/>
          <w:b w:val="0"/>
          <w:color w:val="auto"/>
          <w:sz w:val="28"/>
          <w:szCs w:val="28"/>
        </w:rPr>
        <w:t>повинна становити орієнтовно 7 911 624,00 грн, що удвічі більше за вартість</w:t>
      </w:r>
      <w:r w:rsidR="005C2DE5">
        <w:rPr>
          <w:rStyle w:val="fontstyle01"/>
          <w:rFonts w:ascii="Times New Roman" w:hAnsi="Times New Roman" w:cs="Times New Roman"/>
          <w:b w:val="0"/>
          <w:color w:val="auto"/>
          <w:sz w:val="28"/>
          <w:szCs w:val="28"/>
        </w:rPr>
        <w:t>,</w:t>
      </w:r>
      <w:r w:rsidR="008005A5">
        <w:rPr>
          <w:rStyle w:val="fontstyle01"/>
          <w:rFonts w:ascii="Times New Roman" w:hAnsi="Times New Roman" w:cs="Times New Roman"/>
          <w:b w:val="0"/>
          <w:color w:val="auto"/>
          <w:sz w:val="28"/>
          <w:szCs w:val="28"/>
        </w:rPr>
        <w:t xml:space="preserve"> вказану </w:t>
      </w:r>
      <w:r w:rsidR="005C2DE5">
        <w:rPr>
          <w:rStyle w:val="fontstyle01"/>
          <w:rFonts w:ascii="Times New Roman" w:hAnsi="Times New Roman" w:cs="Times New Roman"/>
          <w:b w:val="0"/>
          <w:color w:val="auto"/>
          <w:sz w:val="28"/>
          <w:szCs w:val="28"/>
        </w:rPr>
        <w:t>в</w:t>
      </w:r>
      <w:r w:rsidR="008005A5">
        <w:rPr>
          <w:rStyle w:val="fontstyle01"/>
          <w:rFonts w:ascii="Times New Roman" w:hAnsi="Times New Roman" w:cs="Times New Roman"/>
          <w:b w:val="0"/>
          <w:color w:val="auto"/>
          <w:sz w:val="28"/>
          <w:szCs w:val="28"/>
        </w:rPr>
        <w:t xml:space="preserve"> договорі купівлі-продажу</w:t>
      </w:r>
      <w:r w:rsidR="005C2DE5">
        <w:rPr>
          <w:rStyle w:val="fontstyle01"/>
          <w:rFonts w:ascii="Times New Roman" w:hAnsi="Times New Roman" w:cs="Times New Roman"/>
          <w:b w:val="0"/>
          <w:color w:val="auto"/>
          <w:sz w:val="28"/>
          <w:szCs w:val="28"/>
        </w:rPr>
        <w:t xml:space="preserve"> квартири</w:t>
      </w:r>
      <w:r w:rsidR="008005A5">
        <w:rPr>
          <w:rStyle w:val="fontstyle01"/>
          <w:rFonts w:ascii="Times New Roman" w:hAnsi="Times New Roman" w:cs="Times New Roman"/>
          <w:b w:val="0"/>
          <w:color w:val="auto"/>
          <w:sz w:val="28"/>
          <w:szCs w:val="28"/>
        </w:rPr>
        <w:t xml:space="preserve">, яку придбав </w:t>
      </w:r>
      <w:r w:rsidR="00384D8D">
        <w:rPr>
          <w:rStyle w:val="fontstyle01"/>
          <w:rFonts w:ascii="Times New Roman" w:hAnsi="Times New Roman" w:cs="Times New Roman"/>
          <w:b w:val="0"/>
          <w:color w:val="auto"/>
          <w:sz w:val="28"/>
          <w:szCs w:val="28"/>
        </w:rPr>
        <w:t xml:space="preserve">дід </w:t>
      </w:r>
      <w:r w:rsidR="008005A5">
        <w:rPr>
          <w:rStyle w:val="fontstyle01"/>
          <w:rFonts w:ascii="Times New Roman" w:hAnsi="Times New Roman" w:cs="Times New Roman"/>
          <w:b w:val="0"/>
          <w:color w:val="auto"/>
          <w:sz w:val="28"/>
          <w:szCs w:val="28"/>
        </w:rPr>
        <w:t>кандидат</w:t>
      </w:r>
      <w:r w:rsidR="00384D8D">
        <w:rPr>
          <w:rStyle w:val="fontstyle01"/>
          <w:rFonts w:ascii="Times New Roman" w:hAnsi="Times New Roman" w:cs="Times New Roman"/>
          <w:b w:val="0"/>
          <w:color w:val="auto"/>
          <w:sz w:val="28"/>
          <w:szCs w:val="28"/>
        </w:rPr>
        <w:t>а</w:t>
      </w:r>
      <w:r w:rsidR="008005A5">
        <w:rPr>
          <w:rStyle w:val="fontstyle01"/>
          <w:rFonts w:ascii="Times New Roman" w:hAnsi="Times New Roman" w:cs="Times New Roman"/>
          <w:b w:val="0"/>
          <w:color w:val="auto"/>
          <w:sz w:val="28"/>
          <w:szCs w:val="28"/>
        </w:rPr>
        <w:t xml:space="preserve">. </w:t>
      </w:r>
    </w:p>
    <w:p w14:paraId="38ED3143" w14:textId="5B59CE64" w:rsidR="008005A5" w:rsidRDefault="008005A5" w:rsidP="0011191C">
      <w:pPr>
        <w:tabs>
          <w:tab w:val="left" w:pos="709"/>
        </w:tabs>
        <w:spacing w:after="0" w:line="240" w:lineRule="auto"/>
        <w:ind w:firstLine="709"/>
        <w:jc w:val="both"/>
        <w:rPr>
          <w:rStyle w:val="fontstyle01"/>
          <w:rFonts w:ascii="Times New Roman" w:hAnsi="Times New Roman" w:cs="Times New Roman"/>
          <w:b w:val="0"/>
          <w:color w:val="auto"/>
          <w:sz w:val="28"/>
          <w:szCs w:val="28"/>
        </w:rPr>
      </w:pPr>
      <w:r>
        <w:rPr>
          <w:rStyle w:val="fontstyle01"/>
          <w:rFonts w:ascii="Times New Roman" w:hAnsi="Times New Roman" w:cs="Times New Roman"/>
          <w:b w:val="0"/>
          <w:color w:val="auto"/>
          <w:sz w:val="28"/>
          <w:szCs w:val="28"/>
        </w:rPr>
        <w:t xml:space="preserve">ГРД </w:t>
      </w:r>
      <w:r w:rsidR="005C2DE5">
        <w:rPr>
          <w:rStyle w:val="fontstyle01"/>
          <w:rFonts w:ascii="Times New Roman" w:hAnsi="Times New Roman" w:cs="Times New Roman"/>
          <w:b w:val="0"/>
          <w:color w:val="auto"/>
          <w:sz w:val="28"/>
          <w:szCs w:val="28"/>
        </w:rPr>
        <w:t xml:space="preserve">також </w:t>
      </w:r>
      <w:r>
        <w:rPr>
          <w:rStyle w:val="fontstyle01"/>
          <w:rFonts w:ascii="Times New Roman" w:hAnsi="Times New Roman" w:cs="Times New Roman"/>
          <w:b w:val="0"/>
          <w:color w:val="auto"/>
          <w:sz w:val="28"/>
          <w:szCs w:val="28"/>
        </w:rPr>
        <w:t xml:space="preserve">зазначає, що мати кандидата 09 серпня 2019 року придбала автомобіль </w:t>
      </w:r>
      <w:r w:rsidR="005C2DE5">
        <w:rPr>
          <w:rStyle w:val="fontstyle01"/>
          <w:rFonts w:ascii="Times New Roman" w:hAnsi="Times New Roman" w:cs="Times New Roman"/>
          <w:b w:val="0"/>
          <w:color w:val="auto"/>
          <w:sz w:val="28"/>
          <w:szCs w:val="28"/>
        </w:rPr>
        <w:t>«</w:t>
      </w:r>
      <w:r>
        <w:rPr>
          <w:rStyle w:val="fontstyle01"/>
          <w:rFonts w:ascii="Times New Roman" w:hAnsi="Times New Roman" w:cs="Times New Roman"/>
          <w:b w:val="0"/>
          <w:color w:val="auto"/>
          <w:sz w:val="28"/>
          <w:szCs w:val="28"/>
          <w:lang w:val="en-US"/>
        </w:rPr>
        <w:t>Toyota</w:t>
      </w:r>
      <w:r w:rsidRPr="00B711D1">
        <w:rPr>
          <w:rStyle w:val="fontstyle01"/>
          <w:rFonts w:ascii="Times New Roman" w:hAnsi="Times New Roman" w:cs="Times New Roman"/>
          <w:b w:val="0"/>
          <w:color w:val="auto"/>
          <w:sz w:val="28"/>
          <w:szCs w:val="28"/>
          <w:lang w:val="ru-RU"/>
        </w:rPr>
        <w:t xml:space="preserve"> </w:t>
      </w:r>
      <w:r>
        <w:rPr>
          <w:rStyle w:val="fontstyle01"/>
          <w:rFonts w:ascii="Times New Roman" w:hAnsi="Times New Roman" w:cs="Times New Roman"/>
          <w:b w:val="0"/>
          <w:color w:val="auto"/>
          <w:sz w:val="28"/>
          <w:szCs w:val="28"/>
          <w:lang w:val="en-US"/>
        </w:rPr>
        <w:t>Rav</w:t>
      </w:r>
      <w:r w:rsidRPr="00B711D1">
        <w:rPr>
          <w:rStyle w:val="fontstyle01"/>
          <w:rFonts w:ascii="Times New Roman" w:hAnsi="Times New Roman" w:cs="Times New Roman"/>
          <w:b w:val="0"/>
          <w:color w:val="auto"/>
          <w:sz w:val="28"/>
          <w:szCs w:val="28"/>
          <w:lang w:val="ru-RU"/>
        </w:rPr>
        <w:t>4</w:t>
      </w:r>
      <w:r w:rsidR="005C2DE5">
        <w:rPr>
          <w:rStyle w:val="fontstyle01"/>
          <w:rFonts w:ascii="Times New Roman" w:hAnsi="Times New Roman" w:cs="Times New Roman"/>
          <w:b w:val="0"/>
          <w:color w:val="auto"/>
          <w:sz w:val="28"/>
          <w:szCs w:val="28"/>
          <w:lang w:val="ru-RU"/>
        </w:rPr>
        <w:t>»</w:t>
      </w:r>
      <w:r w:rsidRPr="00B711D1">
        <w:rPr>
          <w:rStyle w:val="fontstyle01"/>
          <w:rFonts w:ascii="Times New Roman" w:hAnsi="Times New Roman" w:cs="Times New Roman"/>
          <w:b w:val="0"/>
          <w:color w:val="auto"/>
          <w:sz w:val="28"/>
          <w:szCs w:val="28"/>
          <w:lang w:val="ru-RU"/>
        </w:rPr>
        <w:t xml:space="preserve"> (2016 </w:t>
      </w:r>
      <w:r>
        <w:rPr>
          <w:rStyle w:val="fontstyle01"/>
          <w:rFonts w:ascii="Times New Roman" w:hAnsi="Times New Roman" w:cs="Times New Roman"/>
          <w:b w:val="0"/>
          <w:color w:val="auto"/>
          <w:sz w:val="28"/>
          <w:szCs w:val="28"/>
        </w:rPr>
        <w:t xml:space="preserve">р.в.), </w:t>
      </w:r>
      <w:r w:rsidR="005C2DE5">
        <w:rPr>
          <w:rStyle w:val="fontstyle01"/>
          <w:rFonts w:ascii="Times New Roman" w:hAnsi="Times New Roman" w:cs="Times New Roman"/>
          <w:b w:val="0"/>
          <w:color w:val="auto"/>
          <w:sz w:val="28"/>
          <w:szCs w:val="28"/>
        </w:rPr>
        <w:t xml:space="preserve">вартість </w:t>
      </w:r>
      <w:r>
        <w:rPr>
          <w:rStyle w:val="fontstyle01"/>
          <w:rFonts w:ascii="Times New Roman" w:hAnsi="Times New Roman" w:cs="Times New Roman"/>
          <w:b w:val="0"/>
          <w:color w:val="auto"/>
          <w:sz w:val="28"/>
          <w:szCs w:val="28"/>
        </w:rPr>
        <w:t>як</w:t>
      </w:r>
      <w:r w:rsidR="005C2DE5">
        <w:rPr>
          <w:rStyle w:val="fontstyle01"/>
          <w:rFonts w:ascii="Times New Roman" w:hAnsi="Times New Roman" w:cs="Times New Roman"/>
          <w:b w:val="0"/>
          <w:color w:val="auto"/>
          <w:sz w:val="28"/>
          <w:szCs w:val="28"/>
        </w:rPr>
        <w:t>ого</w:t>
      </w:r>
      <w:r>
        <w:rPr>
          <w:rStyle w:val="fontstyle01"/>
          <w:rFonts w:ascii="Times New Roman" w:hAnsi="Times New Roman" w:cs="Times New Roman"/>
          <w:b w:val="0"/>
          <w:color w:val="auto"/>
          <w:sz w:val="28"/>
          <w:szCs w:val="28"/>
        </w:rPr>
        <w:t xml:space="preserve"> на час ухвалення </w:t>
      </w:r>
      <w:r w:rsidR="00384D8D">
        <w:rPr>
          <w:rStyle w:val="fontstyle01"/>
          <w:rFonts w:ascii="Times New Roman" w:hAnsi="Times New Roman" w:cs="Times New Roman"/>
          <w:b w:val="0"/>
          <w:color w:val="auto"/>
          <w:sz w:val="28"/>
          <w:szCs w:val="28"/>
        </w:rPr>
        <w:t>в</w:t>
      </w:r>
      <w:r>
        <w:rPr>
          <w:rStyle w:val="fontstyle01"/>
          <w:rFonts w:ascii="Times New Roman" w:hAnsi="Times New Roman" w:cs="Times New Roman"/>
          <w:b w:val="0"/>
          <w:color w:val="auto"/>
          <w:sz w:val="28"/>
          <w:szCs w:val="28"/>
        </w:rPr>
        <w:t>исновку від 15 489,00 до 17 120,00 дол. США, що за курсом дол. США у 2019 році с</w:t>
      </w:r>
      <w:r w:rsidR="005C2DE5">
        <w:rPr>
          <w:rStyle w:val="fontstyle01"/>
          <w:rFonts w:ascii="Times New Roman" w:hAnsi="Times New Roman" w:cs="Times New Roman"/>
          <w:b w:val="0"/>
          <w:color w:val="auto"/>
          <w:sz w:val="28"/>
          <w:szCs w:val="28"/>
        </w:rPr>
        <w:t>тановила</w:t>
      </w:r>
      <w:r>
        <w:rPr>
          <w:rStyle w:val="fontstyle01"/>
          <w:rFonts w:ascii="Times New Roman" w:hAnsi="Times New Roman" w:cs="Times New Roman"/>
          <w:b w:val="0"/>
          <w:color w:val="auto"/>
          <w:sz w:val="28"/>
          <w:szCs w:val="28"/>
        </w:rPr>
        <w:t xml:space="preserve"> від 388 154,00 до 429 027,00 грн. </w:t>
      </w:r>
      <w:r w:rsidR="00384D8D">
        <w:rPr>
          <w:rStyle w:val="fontstyle01"/>
          <w:rFonts w:ascii="Times New Roman" w:hAnsi="Times New Roman" w:cs="Times New Roman"/>
          <w:b w:val="0"/>
          <w:color w:val="auto"/>
          <w:sz w:val="28"/>
          <w:szCs w:val="28"/>
        </w:rPr>
        <w:t>З</w:t>
      </w:r>
      <w:r w:rsidR="008038BF">
        <w:rPr>
          <w:rStyle w:val="fontstyle01"/>
          <w:rFonts w:ascii="Times New Roman" w:hAnsi="Times New Roman" w:cs="Times New Roman"/>
          <w:b w:val="0"/>
          <w:color w:val="auto"/>
          <w:sz w:val="28"/>
          <w:szCs w:val="28"/>
        </w:rPr>
        <w:t>а даними ДРФО</w:t>
      </w:r>
      <w:r w:rsidR="005C2DE5">
        <w:rPr>
          <w:rStyle w:val="fontstyle01"/>
          <w:rFonts w:ascii="Times New Roman" w:hAnsi="Times New Roman" w:cs="Times New Roman"/>
          <w:b w:val="0"/>
          <w:color w:val="auto"/>
          <w:sz w:val="28"/>
          <w:szCs w:val="28"/>
        </w:rPr>
        <w:t>,</w:t>
      </w:r>
      <w:r w:rsidR="008038BF">
        <w:rPr>
          <w:rStyle w:val="fontstyle01"/>
          <w:rFonts w:ascii="Times New Roman" w:hAnsi="Times New Roman" w:cs="Times New Roman"/>
          <w:b w:val="0"/>
          <w:color w:val="auto"/>
          <w:sz w:val="28"/>
          <w:szCs w:val="28"/>
        </w:rPr>
        <w:t xml:space="preserve"> дохід матері кандидат</w:t>
      </w:r>
      <w:r w:rsidR="00384D8D">
        <w:rPr>
          <w:rStyle w:val="fontstyle01"/>
          <w:rFonts w:ascii="Times New Roman" w:hAnsi="Times New Roman" w:cs="Times New Roman"/>
          <w:b w:val="0"/>
          <w:color w:val="auto"/>
          <w:sz w:val="28"/>
          <w:szCs w:val="28"/>
        </w:rPr>
        <w:t>а</w:t>
      </w:r>
      <w:r w:rsidR="008038BF">
        <w:rPr>
          <w:rStyle w:val="fontstyle01"/>
          <w:rFonts w:ascii="Times New Roman" w:hAnsi="Times New Roman" w:cs="Times New Roman"/>
          <w:b w:val="0"/>
          <w:color w:val="auto"/>
          <w:sz w:val="28"/>
          <w:szCs w:val="28"/>
        </w:rPr>
        <w:t xml:space="preserve"> з 1998 </w:t>
      </w:r>
      <w:r w:rsidR="005C2DE5">
        <w:rPr>
          <w:rStyle w:val="fontstyle01"/>
          <w:rFonts w:ascii="Times New Roman" w:hAnsi="Times New Roman" w:cs="Times New Roman"/>
          <w:b w:val="0"/>
          <w:color w:val="auto"/>
          <w:sz w:val="28"/>
          <w:szCs w:val="28"/>
        </w:rPr>
        <w:t xml:space="preserve">року </w:t>
      </w:r>
      <w:r w:rsidR="008038BF">
        <w:rPr>
          <w:rStyle w:val="fontstyle01"/>
          <w:rFonts w:ascii="Times New Roman" w:hAnsi="Times New Roman" w:cs="Times New Roman"/>
          <w:b w:val="0"/>
          <w:color w:val="auto"/>
          <w:sz w:val="28"/>
          <w:szCs w:val="28"/>
        </w:rPr>
        <w:t>до 2025 року с</w:t>
      </w:r>
      <w:r w:rsidR="005C2DE5">
        <w:rPr>
          <w:rStyle w:val="fontstyle01"/>
          <w:rFonts w:ascii="Times New Roman" w:hAnsi="Times New Roman" w:cs="Times New Roman"/>
          <w:b w:val="0"/>
          <w:color w:val="auto"/>
          <w:sz w:val="28"/>
          <w:szCs w:val="28"/>
        </w:rPr>
        <w:t>тановив</w:t>
      </w:r>
      <w:r w:rsidR="008038BF">
        <w:rPr>
          <w:rStyle w:val="fontstyle01"/>
          <w:rFonts w:ascii="Times New Roman" w:hAnsi="Times New Roman" w:cs="Times New Roman"/>
          <w:b w:val="0"/>
          <w:color w:val="auto"/>
          <w:sz w:val="28"/>
          <w:szCs w:val="28"/>
        </w:rPr>
        <w:t xml:space="preserve"> 117 731,95 грн, що щонайменше втричі менше за вартість вказаного транспортного засобу</w:t>
      </w:r>
      <w:r w:rsidR="005C2DE5">
        <w:rPr>
          <w:rStyle w:val="fontstyle01"/>
          <w:rFonts w:ascii="Times New Roman" w:hAnsi="Times New Roman" w:cs="Times New Roman"/>
          <w:b w:val="0"/>
          <w:color w:val="auto"/>
          <w:sz w:val="28"/>
          <w:szCs w:val="28"/>
        </w:rPr>
        <w:t>. Вказане</w:t>
      </w:r>
      <w:r w:rsidR="00161DE6">
        <w:rPr>
          <w:rStyle w:val="fontstyle01"/>
          <w:rFonts w:ascii="Times New Roman" w:hAnsi="Times New Roman" w:cs="Times New Roman"/>
          <w:b w:val="0"/>
          <w:color w:val="auto"/>
          <w:sz w:val="28"/>
          <w:szCs w:val="28"/>
        </w:rPr>
        <w:t xml:space="preserve"> викликає у стороннього спостерігача </w:t>
      </w:r>
      <w:r w:rsidR="00E76CA3">
        <w:rPr>
          <w:rStyle w:val="fontstyle01"/>
          <w:rFonts w:ascii="Times New Roman" w:hAnsi="Times New Roman" w:cs="Times New Roman"/>
          <w:b w:val="0"/>
          <w:color w:val="auto"/>
          <w:sz w:val="28"/>
          <w:szCs w:val="28"/>
        </w:rPr>
        <w:t>обґрунтований</w:t>
      </w:r>
      <w:r w:rsidR="00161DE6">
        <w:rPr>
          <w:rStyle w:val="fontstyle01"/>
          <w:rFonts w:ascii="Times New Roman" w:hAnsi="Times New Roman" w:cs="Times New Roman"/>
          <w:b w:val="0"/>
          <w:color w:val="auto"/>
          <w:sz w:val="28"/>
          <w:szCs w:val="28"/>
        </w:rPr>
        <w:t xml:space="preserve"> сумнів </w:t>
      </w:r>
      <w:r w:rsidR="00B37D20">
        <w:rPr>
          <w:rStyle w:val="fontstyle01"/>
          <w:rFonts w:ascii="Times New Roman" w:hAnsi="Times New Roman" w:cs="Times New Roman"/>
          <w:b w:val="0"/>
          <w:color w:val="auto"/>
          <w:sz w:val="28"/>
          <w:szCs w:val="28"/>
        </w:rPr>
        <w:t>щодо приховування матір’ю кандидата реальних доходів.</w:t>
      </w:r>
      <w:r w:rsidR="00161DE6">
        <w:rPr>
          <w:rStyle w:val="fontstyle01"/>
          <w:rFonts w:ascii="Times New Roman" w:hAnsi="Times New Roman" w:cs="Times New Roman"/>
          <w:b w:val="0"/>
          <w:color w:val="auto"/>
          <w:sz w:val="28"/>
          <w:szCs w:val="28"/>
        </w:rPr>
        <w:t xml:space="preserve"> </w:t>
      </w:r>
    </w:p>
    <w:p w14:paraId="7E87A6D6" w14:textId="4309A00E" w:rsidR="00704C93" w:rsidRDefault="0011191C" w:rsidP="0011191C">
      <w:pPr>
        <w:tabs>
          <w:tab w:val="left" w:pos="709"/>
        </w:tabs>
        <w:spacing w:after="0" w:line="240" w:lineRule="auto"/>
        <w:ind w:firstLine="709"/>
        <w:jc w:val="both"/>
        <w:rPr>
          <w:rStyle w:val="fontstyle01"/>
          <w:rFonts w:ascii="Times New Roman" w:hAnsi="Times New Roman" w:cs="Times New Roman"/>
          <w:b w:val="0"/>
          <w:color w:val="auto"/>
          <w:sz w:val="28"/>
          <w:szCs w:val="28"/>
        </w:rPr>
      </w:pPr>
      <w:r>
        <w:rPr>
          <w:rStyle w:val="fontstyle01"/>
          <w:rFonts w:ascii="Times New Roman" w:hAnsi="Times New Roman" w:cs="Times New Roman"/>
          <w:b w:val="0"/>
          <w:color w:val="auto"/>
          <w:sz w:val="28"/>
          <w:szCs w:val="28"/>
        </w:rPr>
        <w:t>Аналогічні питання у висновку ГРД зазначено і щодо спроможності сестри кандидат</w:t>
      </w:r>
      <w:r w:rsidR="00384D8D">
        <w:rPr>
          <w:rStyle w:val="fontstyle01"/>
          <w:rFonts w:ascii="Times New Roman" w:hAnsi="Times New Roman" w:cs="Times New Roman"/>
          <w:b w:val="0"/>
          <w:color w:val="auto"/>
          <w:sz w:val="28"/>
          <w:szCs w:val="28"/>
        </w:rPr>
        <w:t>а</w:t>
      </w:r>
      <w:r>
        <w:rPr>
          <w:rStyle w:val="fontstyle01"/>
          <w:rFonts w:ascii="Times New Roman" w:hAnsi="Times New Roman" w:cs="Times New Roman"/>
          <w:b w:val="0"/>
          <w:color w:val="auto"/>
          <w:sz w:val="28"/>
          <w:szCs w:val="28"/>
        </w:rPr>
        <w:t xml:space="preserve"> 17 серпня 2021 року набути у власність </w:t>
      </w:r>
      <w:r w:rsidR="005C2DE5">
        <w:rPr>
          <w:rStyle w:val="fontstyle01"/>
          <w:rFonts w:ascii="Times New Roman" w:hAnsi="Times New Roman" w:cs="Times New Roman"/>
          <w:b w:val="0"/>
          <w:color w:val="auto"/>
          <w:sz w:val="28"/>
          <w:szCs w:val="28"/>
        </w:rPr>
        <w:t xml:space="preserve">легковий </w:t>
      </w:r>
      <w:r w:rsidR="007D2D34">
        <w:rPr>
          <w:rStyle w:val="fontstyle01"/>
          <w:rFonts w:ascii="Times New Roman" w:hAnsi="Times New Roman" w:cs="Times New Roman"/>
          <w:b w:val="0"/>
          <w:color w:val="auto"/>
          <w:sz w:val="28"/>
          <w:szCs w:val="28"/>
        </w:rPr>
        <w:t xml:space="preserve">автомобіль </w:t>
      </w:r>
      <w:r w:rsidR="005C2DE5">
        <w:rPr>
          <w:rStyle w:val="fontstyle01"/>
          <w:rFonts w:ascii="Times New Roman" w:hAnsi="Times New Roman" w:cs="Times New Roman"/>
          <w:b w:val="0"/>
          <w:color w:val="auto"/>
          <w:sz w:val="28"/>
          <w:szCs w:val="28"/>
        </w:rPr>
        <w:t>«</w:t>
      </w:r>
      <w:r w:rsidR="007D2D34">
        <w:rPr>
          <w:rStyle w:val="fontstyle01"/>
          <w:rFonts w:ascii="Times New Roman" w:hAnsi="Times New Roman" w:cs="Times New Roman"/>
          <w:b w:val="0"/>
          <w:color w:val="auto"/>
          <w:sz w:val="28"/>
          <w:szCs w:val="28"/>
          <w:lang w:val="en-US"/>
        </w:rPr>
        <w:t>Ford</w:t>
      </w:r>
      <w:r w:rsidR="007D2D34" w:rsidRPr="00B711D1">
        <w:rPr>
          <w:rStyle w:val="fontstyle01"/>
          <w:rFonts w:ascii="Times New Roman" w:hAnsi="Times New Roman" w:cs="Times New Roman"/>
          <w:b w:val="0"/>
          <w:color w:val="auto"/>
          <w:sz w:val="28"/>
          <w:szCs w:val="28"/>
          <w:lang w:val="ru-RU"/>
        </w:rPr>
        <w:t xml:space="preserve"> </w:t>
      </w:r>
      <w:r w:rsidR="007D2D34">
        <w:rPr>
          <w:rStyle w:val="fontstyle01"/>
          <w:rFonts w:ascii="Times New Roman" w:hAnsi="Times New Roman" w:cs="Times New Roman"/>
          <w:b w:val="0"/>
          <w:color w:val="auto"/>
          <w:sz w:val="28"/>
          <w:szCs w:val="28"/>
          <w:lang w:val="en-US"/>
        </w:rPr>
        <w:t>Ecosport</w:t>
      </w:r>
      <w:r w:rsidR="005C2DE5">
        <w:rPr>
          <w:rStyle w:val="fontstyle01"/>
          <w:rFonts w:ascii="Times New Roman" w:hAnsi="Times New Roman" w:cs="Times New Roman"/>
          <w:b w:val="0"/>
          <w:color w:val="auto"/>
          <w:sz w:val="28"/>
          <w:szCs w:val="28"/>
        </w:rPr>
        <w:t>»</w:t>
      </w:r>
      <w:r w:rsidR="007D2D34" w:rsidRPr="00B711D1">
        <w:rPr>
          <w:rStyle w:val="fontstyle01"/>
          <w:rFonts w:ascii="Times New Roman" w:hAnsi="Times New Roman" w:cs="Times New Roman"/>
          <w:b w:val="0"/>
          <w:color w:val="auto"/>
          <w:sz w:val="28"/>
          <w:szCs w:val="28"/>
          <w:lang w:val="ru-RU"/>
        </w:rPr>
        <w:t xml:space="preserve"> (</w:t>
      </w:r>
      <w:r w:rsidR="007D2D34">
        <w:rPr>
          <w:rStyle w:val="fontstyle01"/>
          <w:rFonts w:ascii="Times New Roman" w:hAnsi="Times New Roman" w:cs="Times New Roman"/>
          <w:b w:val="0"/>
          <w:color w:val="auto"/>
          <w:sz w:val="28"/>
          <w:szCs w:val="28"/>
        </w:rPr>
        <w:t>2018 р.в.)</w:t>
      </w:r>
      <w:r w:rsidR="00704C93">
        <w:rPr>
          <w:rStyle w:val="fontstyle01"/>
          <w:rFonts w:ascii="Times New Roman" w:hAnsi="Times New Roman" w:cs="Times New Roman"/>
          <w:b w:val="0"/>
          <w:color w:val="auto"/>
          <w:sz w:val="28"/>
          <w:szCs w:val="28"/>
        </w:rPr>
        <w:t>,</w:t>
      </w:r>
      <w:r w:rsidR="007D2D34">
        <w:rPr>
          <w:rStyle w:val="fontstyle01"/>
          <w:rFonts w:ascii="Times New Roman" w:hAnsi="Times New Roman" w:cs="Times New Roman"/>
          <w:b w:val="0"/>
          <w:color w:val="auto"/>
          <w:sz w:val="28"/>
          <w:szCs w:val="28"/>
        </w:rPr>
        <w:t xml:space="preserve"> орієнтовною вартістю </w:t>
      </w:r>
      <w:r w:rsidR="008C3844">
        <w:rPr>
          <w:rStyle w:val="fontstyle01"/>
          <w:rFonts w:ascii="Times New Roman" w:hAnsi="Times New Roman" w:cs="Times New Roman"/>
          <w:b w:val="0"/>
          <w:color w:val="auto"/>
          <w:sz w:val="28"/>
          <w:szCs w:val="28"/>
        </w:rPr>
        <w:t>за курсом 2021 року</w:t>
      </w:r>
      <w:r w:rsidR="00704C93">
        <w:rPr>
          <w:rStyle w:val="fontstyle01"/>
          <w:rFonts w:ascii="Times New Roman" w:hAnsi="Times New Roman" w:cs="Times New Roman"/>
          <w:b w:val="0"/>
          <w:color w:val="auto"/>
          <w:sz w:val="28"/>
          <w:szCs w:val="28"/>
        </w:rPr>
        <w:t xml:space="preserve"> від 277 498,00 до 306 713,00 грн</w:t>
      </w:r>
      <w:r w:rsidR="005C2DE5">
        <w:rPr>
          <w:rStyle w:val="fontstyle01"/>
          <w:rFonts w:ascii="Times New Roman" w:hAnsi="Times New Roman" w:cs="Times New Roman"/>
          <w:b w:val="0"/>
          <w:color w:val="auto"/>
          <w:sz w:val="28"/>
          <w:szCs w:val="28"/>
        </w:rPr>
        <w:t>,</w:t>
      </w:r>
      <w:r w:rsidR="00704C93">
        <w:rPr>
          <w:rStyle w:val="fontstyle01"/>
          <w:rFonts w:ascii="Times New Roman" w:hAnsi="Times New Roman" w:cs="Times New Roman"/>
          <w:b w:val="0"/>
          <w:color w:val="auto"/>
          <w:sz w:val="28"/>
          <w:szCs w:val="28"/>
        </w:rPr>
        <w:t xml:space="preserve"> при нарахованому доході за період з 1998 </w:t>
      </w:r>
      <w:r w:rsidR="005C2DE5">
        <w:rPr>
          <w:rStyle w:val="fontstyle01"/>
          <w:rFonts w:ascii="Times New Roman" w:hAnsi="Times New Roman" w:cs="Times New Roman"/>
          <w:b w:val="0"/>
          <w:color w:val="auto"/>
          <w:sz w:val="28"/>
          <w:szCs w:val="28"/>
        </w:rPr>
        <w:t xml:space="preserve">року </w:t>
      </w:r>
      <w:r w:rsidR="00704C93">
        <w:rPr>
          <w:rStyle w:val="fontstyle01"/>
          <w:rFonts w:ascii="Times New Roman" w:hAnsi="Times New Roman" w:cs="Times New Roman"/>
          <w:b w:val="0"/>
          <w:color w:val="auto"/>
          <w:sz w:val="28"/>
          <w:szCs w:val="28"/>
        </w:rPr>
        <w:t xml:space="preserve">до 2025 року </w:t>
      </w:r>
      <w:r w:rsidR="005C2DE5">
        <w:rPr>
          <w:rStyle w:val="fontstyle01"/>
          <w:rFonts w:ascii="Times New Roman" w:hAnsi="Times New Roman" w:cs="Times New Roman"/>
          <w:b w:val="0"/>
          <w:color w:val="auto"/>
          <w:sz w:val="28"/>
          <w:szCs w:val="28"/>
        </w:rPr>
        <w:t>в</w:t>
      </w:r>
      <w:r w:rsidR="00704C93">
        <w:rPr>
          <w:rStyle w:val="fontstyle01"/>
          <w:rFonts w:ascii="Times New Roman" w:hAnsi="Times New Roman" w:cs="Times New Roman"/>
          <w:b w:val="0"/>
          <w:color w:val="auto"/>
          <w:sz w:val="28"/>
          <w:szCs w:val="28"/>
        </w:rPr>
        <w:t xml:space="preserve"> розмірі 306 514,18 грн. </w:t>
      </w:r>
    </w:p>
    <w:p w14:paraId="3518553B" w14:textId="5999211B" w:rsidR="0011191C" w:rsidRDefault="00704C93" w:rsidP="0011191C">
      <w:pPr>
        <w:tabs>
          <w:tab w:val="left" w:pos="709"/>
        </w:tabs>
        <w:spacing w:after="0" w:line="240" w:lineRule="auto"/>
        <w:ind w:firstLine="709"/>
        <w:jc w:val="both"/>
        <w:rPr>
          <w:rStyle w:val="fontstyle01"/>
          <w:rFonts w:ascii="Times New Roman" w:hAnsi="Times New Roman" w:cs="Times New Roman"/>
          <w:b w:val="0"/>
          <w:color w:val="auto"/>
          <w:sz w:val="28"/>
          <w:szCs w:val="28"/>
        </w:rPr>
      </w:pPr>
      <w:r>
        <w:rPr>
          <w:rStyle w:val="fontstyle01"/>
          <w:rFonts w:ascii="Times New Roman" w:hAnsi="Times New Roman" w:cs="Times New Roman"/>
          <w:b w:val="0"/>
          <w:color w:val="auto"/>
          <w:sz w:val="28"/>
          <w:szCs w:val="28"/>
        </w:rPr>
        <w:t xml:space="preserve">Крім того, на думку ГРД, у стороннього спостерігача </w:t>
      </w:r>
      <w:r w:rsidR="00B302B9">
        <w:rPr>
          <w:rStyle w:val="fontstyle01"/>
          <w:rFonts w:ascii="Times New Roman" w:hAnsi="Times New Roman" w:cs="Times New Roman"/>
          <w:b w:val="0"/>
          <w:color w:val="auto"/>
          <w:sz w:val="28"/>
          <w:szCs w:val="28"/>
        </w:rPr>
        <w:t xml:space="preserve">може виникнути </w:t>
      </w:r>
      <w:r w:rsidR="00B37D20">
        <w:rPr>
          <w:rStyle w:val="fontstyle01"/>
          <w:rFonts w:ascii="Times New Roman" w:hAnsi="Times New Roman" w:cs="Times New Roman"/>
          <w:b w:val="0"/>
          <w:color w:val="auto"/>
          <w:sz w:val="28"/>
          <w:szCs w:val="28"/>
        </w:rPr>
        <w:t>обґрунтований</w:t>
      </w:r>
      <w:r w:rsidR="00B302B9">
        <w:rPr>
          <w:rStyle w:val="fontstyle01"/>
          <w:rFonts w:ascii="Times New Roman" w:hAnsi="Times New Roman" w:cs="Times New Roman"/>
          <w:b w:val="0"/>
          <w:color w:val="auto"/>
          <w:sz w:val="28"/>
          <w:szCs w:val="28"/>
        </w:rPr>
        <w:t xml:space="preserve"> сумнів щодо спроможності батька чоловіка 29 травня 2018 року набути у власність квартиру заг</w:t>
      </w:r>
      <w:r w:rsidR="005C2DE5">
        <w:rPr>
          <w:rStyle w:val="fontstyle01"/>
          <w:rFonts w:ascii="Times New Roman" w:hAnsi="Times New Roman" w:cs="Times New Roman"/>
          <w:b w:val="0"/>
          <w:color w:val="auto"/>
          <w:sz w:val="28"/>
          <w:szCs w:val="28"/>
        </w:rPr>
        <w:t>альною</w:t>
      </w:r>
      <w:r w:rsidR="00B302B9">
        <w:rPr>
          <w:rStyle w:val="fontstyle01"/>
          <w:rFonts w:ascii="Times New Roman" w:hAnsi="Times New Roman" w:cs="Times New Roman"/>
          <w:b w:val="0"/>
          <w:color w:val="auto"/>
          <w:sz w:val="28"/>
          <w:szCs w:val="28"/>
        </w:rPr>
        <w:t xml:space="preserve"> площею 90,7 кв. м. у м</w:t>
      </w:r>
      <w:r w:rsidR="005C2DE5">
        <w:rPr>
          <w:rStyle w:val="fontstyle01"/>
          <w:rFonts w:ascii="Times New Roman" w:hAnsi="Times New Roman" w:cs="Times New Roman"/>
          <w:b w:val="0"/>
          <w:color w:val="auto"/>
          <w:sz w:val="28"/>
          <w:szCs w:val="28"/>
        </w:rPr>
        <w:t>істі</w:t>
      </w:r>
      <w:r w:rsidR="00B302B9">
        <w:rPr>
          <w:rStyle w:val="fontstyle01"/>
          <w:rFonts w:ascii="Times New Roman" w:hAnsi="Times New Roman" w:cs="Times New Roman"/>
          <w:b w:val="0"/>
          <w:color w:val="auto"/>
          <w:sz w:val="28"/>
          <w:szCs w:val="28"/>
        </w:rPr>
        <w:t xml:space="preserve"> Харкові вартістю 1 269 800,00 грн</w:t>
      </w:r>
      <w:r w:rsidR="000C68DB">
        <w:rPr>
          <w:rStyle w:val="fontstyle01"/>
          <w:rFonts w:ascii="Times New Roman" w:hAnsi="Times New Roman" w:cs="Times New Roman"/>
          <w:b w:val="0"/>
          <w:color w:val="auto"/>
          <w:sz w:val="28"/>
          <w:szCs w:val="28"/>
        </w:rPr>
        <w:t>. Д</w:t>
      </w:r>
      <w:r w:rsidR="00B302B9">
        <w:rPr>
          <w:rStyle w:val="fontstyle01"/>
          <w:rFonts w:ascii="Times New Roman" w:hAnsi="Times New Roman" w:cs="Times New Roman"/>
          <w:b w:val="0"/>
          <w:color w:val="auto"/>
          <w:sz w:val="28"/>
          <w:szCs w:val="28"/>
        </w:rPr>
        <w:t>ох</w:t>
      </w:r>
      <w:r w:rsidR="000C68DB">
        <w:rPr>
          <w:rStyle w:val="fontstyle01"/>
          <w:rFonts w:ascii="Times New Roman" w:hAnsi="Times New Roman" w:cs="Times New Roman"/>
          <w:b w:val="0"/>
          <w:color w:val="auto"/>
          <w:sz w:val="28"/>
          <w:szCs w:val="28"/>
        </w:rPr>
        <w:t>ід батька</w:t>
      </w:r>
      <w:r w:rsidR="00B302B9">
        <w:rPr>
          <w:rStyle w:val="fontstyle01"/>
          <w:rFonts w:ascii="Times New Roman" w:hAnsi="Times New Roman" w:cs="Times New Roman"/>
          <w:b w:val="0"/>
          <w:color w:val="auto"/>
          <w:sz w:val="28"/>
          <w:szCs w:val="28"/>
        </w:rPr>
        <w:t xml:space="preserve"> </w:t>
      </w:r>
      <w:r w:rsidR="00485729">
        <w:rPr>
          <w:rStyle w:val="fontstyle01"/>
          <w:rFonts w:ascii="Times New Roman" w:hAnsi="Times New Roman" w:cs="Times New Roman"/>
          <w:b w:val="0"/>
          <w:color w:val="auto"/>
          <w:sz w:val="28"/>
          <w:szCs w:val="28"/>
        </w:rPr>
        <w:t xml:space="preserve">чоловіка за період з 1998 </w:t>
      </w:r>
      <w:r w:rsidR="005C2DE5">
        <w:rPr>
          <w:rStyle w:val="fontstyle01"/>
          <w:rFonts w:ascii="Times New Roman" w:hAnsi="Times New Roman" w:cs="Times New Roman"/>
          <w:b w:val="0"/>
          <w:color w:val="auto"/>
          <w:sz w:val="28"/>
          <w:szCs w:val="28"/>
        </w:rPr>
        <w:t xml:space="preserve">року </w:t>
      </w:r>
      <w:r w:rsidR="005C2DE5">
        <w:rPr>
          <w:rStyle w:val="fontstyle01"/>
          <w:rFonts w:ascii="Times New Roman" w:hAnsi="Times New Roman" w:cs="Times New Roman"/>
          <w:b w:val="0"/>
          <w:color w:val="auto"/>
          <w:sz w:val="28"/>
          <w:szCs w:val="28"/>
        </w:rPr>
        <w:br/>
      </w:r>
      <w:r w:rsidR="00485729">
        <w:rPr>
          <w:rStyle w:val="fontstyle01"/>
          <w:rFonts w:ascii="Times New Roman" w:hAnsi="Times New Roman" w:cs="Times New Roman"/>
          <w:b w:val="0"/>
          <w:color w:val="auto"/>
          <w:sz w:val="28"/>
          <w:szCs w:val="28"/>
        </w:rPr>
        <w:t>до 2025 року с</w:t>
      </w:r>
      <w:r w:rsidR="005C2DE5">
        <w:rPr>
          <w:rStyle w:val="fontstyle01"/>
          <w:rFonts w:ascii="Times New Roman" w:hAnsi="Times New Roman" w:cs="Times New Roman"/>
          <w:b w:val="0"/>
          <w:color w:val="auto"/>
          <w:sz w:val="28"/>
          <w:szCs w:val="28"/>
        </w:rPr>
        <w:t>тановив</w:t>
      </w:r>
      <w:r w:rsidR="00485729">
        <w:rPr>
          <w:rStyle w:val="fontstyle01"/>
          <w:rFonts w:ascii="Times New Roman" w:hAnsi="Times New Roman" w:cs="Times New Roman"/>
          <w:b w:val="0"/>
          <w:color w:val="auto"/>
          <w:sz w:val="28"/>
          <w:szCs w:val="28"/>
        </w:rPr>
        <w:t xml:space="preserve"> </w:t>
      </w:r>
      <w:r w:rsidR="00B302B9">
        <w:rPr>
          <w:rStyle w:val="fontstyle01"/>
          <w:rFonts w:ascii="Times New Roman" w:hAnsi="Times New Roman" w:cs="Times New Roman"/>
          <w:b w:val="0"/>
          <w:color w:val="auto"/>
          <w:sz w:val="28"/>
          <w:szCs w:val="28"/>
        </w:rPr>
        <w:t xml:space="preserve">580 852,95 грн, що вдвічі менше ніж вартість об’єкта нерухомості. </w:t>
      </w:r>
      <w:r w:rsidR="007467D4">
        <w:rPr>
          <w:rStyle w:val="fontstyle01"/>
          <w:rFonts w:ascii="Times New Roman" w:hAnsi="Times New Roman" w:cs="Times New Roman"/>
          <w:b w:val="0"/>
          <w:color w:val="auto"/>
          <w:sz w:val="28"/>
          <w:szCs w:val="28"/>
        </w:rPr>
        <w:t>Водночас</w:t>
      </w:r>
      <w:r w:rsidR="00B302B9">
        <w:rPr>
          <w:rStyle w:val="fontstyle01"/>
          <w:rFonts w:ascii="Times New Roman" w:hAnsi="Times New Roman" w:cs="Times New Roman"/>
          <w:b w:val="0"/>
          <w:color w:val="auto"/>
          <w:sz w:val="28"/>
          <w:szCs w:val="28"/>
        </w:rPr>
        <w:t xml:space="preserve"> дохід матері чоловіка за аналогічний період с</w:t>
      </w:r>
      <w:r w:rsidR="007467D4">
        <w:rPr>
          <w:rStyle w:val="fontstyle01"/>
          <w:rFonts w:ascii="Times New Roman" w:hAnsi="Times New Roman" w:cs="Times New Roman"/>
          <w:b w:val="0"/>
          <w:color w:val="auto"/>
          <w:sz w:val="28"/>
          <w:szCs w:val="28"/>
        </w:rPr>
        <w:t>тановив</w:t>
      </w:r>
      <w:r w:rsidR="00B302B9">
        <w:rPr>
          <w:rStyle w:val="fontstyle01"/>
          <w:rFonts w:ascii="Times New Roman" w:hAnsi="Times New Roman" w:cs="Times New Roman"/>
          <w:b w:val="0"/>
          <w:color w:val="auto"/>
          <w:sz w:val="28"/>
          <w:szCs w:val="28"/>
        </w:rPr>
        <w:t xml:space="preserve"> 62 027,8 грн. </w:t>
      </w:r>
    </w:p>
    <w:p w14:paraId="018A8B15" w14:textId="367FEDD3" w:rsidR="00B302B9" w:rsidRDefault="00B302B9" w:rsidP="0011191C">
      <w:pPr>
        <w:tabs>
          <w:tab w:val="left" w:pos="709"/>
        </w:tabs>
        <w:spacing w:after="0" w:line="240" w:lineRule="auto"/>
        <w:ind w:firstLine="709"/>
        <w:jc w:val="both"/>
        <w:rPr>
          <w:rStyle w:val="fontstyle01"/>
          <w:rFonts w:ascii="Times New Roman" w:hAnsi="Times New Roman" w:cs="Times New Roman"/>
          <w:b w:val="0"/>
          <w:color w:val="auto"/>
          <w:sz w:val="28"/>
          <w:szCs w:val="28"/>
        </w:rPr>
      </w:pPr>
      <w:r>
        <w:rPr>
          <w:rStyle w:val="fontstyle01"/>
          <w:rFonts w:ascii="Times New Roman" w:hAnsi="Times New Roman" w:cs="Times New Roman"/>
          <w:b w:val="0"/>
          <w:color w:val="auto"/>
          <w:sz w:val="28"/>
          <w:szCs w:val="28"/>
        </w:rPr>
        <w:t>ГРД вказує, що кандидат з чоловіком за період з 2018</w:t>
      </w:r>
      <w:r w:rsidR="007467D4">
        <w:rPr>
          <w:rStyle w:val="fontstyle01"/>
          <w:rFonts w:ascii="Times New Roman" w:hAnsi="Times New Roman" w:cs="Times New Roman"/>
          <w:b w:val="0"/>
          <w:color w:val="auto"/>
          <w:sz w:val="28"/>
          <w:szCs w:val="28"/>
        </w:rPr>
        <w:t xml:space="preserve"> року</w:t>
      </w:r>
      <w:r>
        <w:rPr>
          <w:rStyle w:val="fontstyle01"/>
          <w:rFonts w:ascii="Times New Roman" w:hAnsi="Times New Roman" w:cs="Times New Roman"/>
          <w:b w:val="0"/>
          <w:color w:val="auto"/>
          <w:sz w:val="28"/>
          <w:szCs w:val="28"/>
        </w:rPr>
        <w:t xml:space="preserve"> до 2022 року здійснювали поступові накопичення грошових активів</w:t>
      </w:r>
      <w:r w:rsidR="001D53BA">
        <w:rPr>
          <w:rStyle w:val="fontstyle01"/>
          <w:rFonts w:ascii="Times New Roman" w:hAnsi="Times New Roman" w:cs="Times New Roman"/>
          <w:b w:val="0"/>
          <w:color w:val="auto"/>
          <w:sz w:val="28"/>
          <w:szCs w:val="28"/>
        </w:rPr>
        <w:t xml:space="preserve">, </w:t>
      </w:r>
      <w:r w:rsidR="007467D4">
        <w:rPr>
          <w:rStyle w:val="fontstyle01"/>
          <w:rFonts w:ascii="Times New Roman" w:hAnsi="Times New Roman" w:cs="Times New Roman"/>
          <w:b w:val="0"/>
          <w:color w:val="auto"/>
          <w:sz w:val="28"/>
          <w:szCs w:val="28"/>
        </w:rPr>
        <w:t>однак</w:t>
      </w:r>
      <w:r w:rsidR="001D53BA">
        <w:rPr>
          <w:rStyle w:val="fontstyle01"/>
          <w:rFonts w:ascii="Times New Roman" w:hAnsi="Times New Roman" w:cs="Times New Roman"/>
          <w:b w:val="0"/>
          <w:color w:val="auto"/>
          <w:sz w:val="28"/>
          <w:szCs w:val="28"/>
        </w:rPr>
        <w:t xml:space="preserve">, їх було недостатньо для допомоги близьким родичам у придбанні дороговартісних покупок, а також </w:t>
      </w:r>
      <w:r w:rsidR="00982D81">
        <w:rPr>
          <w:rStyle w:val="fontstyle01"/>
          <w:rFonts w:ascii="Times New Roman" w:hAnsi="Times New Roman" w:cs="Times New Roman"/>
          <w:b w:val="0"/>
          <w:color w:val="auto"/>
          <w:sz w:val="28"/>
          <w:szCs w:val="28"/>
        </w:rPr>
        <w:t>існує</w:t>
      </w:r>
      <w:r w:rsidR="001D53BA">
        <w:rPr>
          <w:rStyle w:val="fontstyle01"/>
          <w:rFonts w:ascii="Times New Roman" w:hAnsi="Times New Roman" w:cs="Times New Roman"/>
          <w:b w:val="0"/>
          <w:color w:val="auto"/>
          <w:sz w:val="28"/>
          <w:szCs w:val="28"/>
        </w:rPr>
        <w:t xml:space="preserve"> ймовірність надання коштів у позику без відображення їх у деклараціях.</w:t>
      </w:r>
    </w:p>
    <w:p w14:paraId="3B066584" w14:textId="4710A102" w:rsidR="00B4503C" w:rsidRDefault="007467D4" w:rsidP="00EA6BCE">
      <w:pPr>
        <w:tabs>
          <w:tab w:val="left" w:pos="709"/>
        </w:tabs>
        <w:spacing w:after="0" w:line="240" w:lineRule="auto"/>
        <w:ind w:firstLine="709"/>
        <w:jc w:val="both"/>
        <w:rPr>
          <w:rStyle w:val="fontstyle01"/>
          <w:rFonts w:ascii="Times New Roman" w:hAnsi="Times New Roman" w:cs="Times New Roman"/>
          <w:b w:val="0"/>
          <w:color w:val="auto"/>
          <w:sz w:val="28"/>
          <w:szCs w:val="28"/>
        </w:rPr>
      </w:pPr>
      <w:r>
        <w:rPr>
          <w:rStyle w:val="fontstyle01"/>
          <w:rFonts w:ascii="Times New Roman" w:hAnsi="Times New Roman" w:cs="Times New Roman"/>
          <w:b w:val="0"/>
          <w:color w:val="auto"/>
          <w:sz w:val="28"/>
          <w:szCs w:val="28"/>
        </w:rPr>
        <w:t>Стосовно</w:t>
      </w:r>
      <w:r w:rsidR="00383D8D">
        <w:rPr>
          <w:rStyle w:val="fontstyle01"/>
          <w:rFonts w:ascii="Times New Roman" w:hAnsi="Times New Roman" w:cs="Times New Roman"/>
          <w:b w:val="0"/>
          <w:color w:val="auto"/>
          <w:sz w:val="28"/>
          <w:szCs w:val="28"/>
        </w:rPr>
        <w:t xml:space="preserve"> </w:t>
      </w:r>
      <w:r w:rsidR="00B4503C">
        <w:rPr>
          <w:rStyle w:val="fontstyle01"/>
          <w:rFonts w:ascii="Times New Roman" w:hAnsi="Times New Roman" w:cs="Times New Roman"/>
          <w:b w:val="0"/>
          <w:color w:val="auto"/>
          <w:sz w:val="28"/>
          <w:szCs w:val="28"/>
        </w:rPr>
        <w:t>порушених питань</w:t>
      </w:r>
      <w:r w:rsidR="00383D8D">
        <w:rPr>
          <w:rStyle w:val="fontstyle01"/>
          <w:rFonts w:ascii="Times New Roman" w:hAnsi="Times New Roman" w:cs="Times New Roman"/>
          <w:b w:val="0"/>
          <w:color w:val="auto"/>
          <w:sz w:val="28"/>
          <w:szCs w:val="28"/>
        </w:rPr>
        <w:t xml:space="preserve"> кандидат </w:t>
      </w:r>
      <w:r w:rsidR="00B4503C">
        <w:rPr>
          <w:rStyle w:val="fontstyle01"/>
          <w:rFonts w:ascii="Times New Roman" w:hAnsi="Times New Roman" w:cs="Times New Roman"/>
          <w:b w:val="0"/>
          <w:color w:val="auto"/>
          <w:sz w:val="28"/>
          <w:szCs w:val="28"/>
        </w:rPr>
        <w:t>надала усні та письмові пояснення, у яких зазначила, що</w:t>
      </w:r>
      <w:r>
        <w:rPr>
          <w:rStyle w:val="fontstyle01"/>
          <w:rFonts w:ascii="Times New Roman" w:hAnsi="Times New Roman" w:cs="Times New Roman"/>
          <w:b w:val="0"/>
          <w:color w:val="auto"/>
          <w:sz w:val="28"/>
          <w:szCs w:val="28"/>
        </w:rPr>
        <w:t>,</w:t>
      </w:r>
      <w:r w:rsidR="00B4503C">
        <w:rPr>
          <w:rStyle w:val="fontstyle01"/>
          <w:rFonts w:ascii="Times New Roman" w:hAnsi="Times New Roman" w:cs="Times New Roman"/>
          <w:b w:val="0"/>
          <w:color w:val="auto"/>
          <w:sz w:val="28"/>
          <w:szCs w:val="28"/>
        </w:rPr>
        <w:t xml:space="preserve"> на її думку</w:t>
      </w:r>
      <w:r w:rsidR="000214C4">
        <w:rPr>
          <w:rStyle w:val="fontstyle01"/>
          <w:rFonts w:ascii="Times New Roman" w:hAnsi="Times New Roman" w:cs="Times New Roman"/>
          <w:b w:val="0"/>
          <w:color w:val="auto"/>
          <w:sz w:val="28"/>
          <w:szCs w:val="28"/>
        </w:rPr>
        <w:t>,</w:t>
      </w:r>
      <w:r w:rsidR="00B4503C">
        <w:rPr>
          <w:rStyle w:val="fontstyle01"/>
          <w:rFonts w:ascii="Times New Roman" w:hAnsi="Times New Roman" w:cs="Times New Roman"/>
          <w:b w:val="0"/>
          <w:color w:val="auto"/>
          <w:sz w:val="28"/>
          <w:szCs w:val="28"/>
        </w:rPr>
        <w:t xml:space="preserve"> дід мав можливість придбати квартиру </w:t>
      </w:r>
      <w:r>
        <w:rPr>
          <w:rStyle w:val="fontstyle01"/>
          <w:rFonts w:ascii="Times New Roman" w:hAnsi="Times New Roman" w:cs="Times New Roman"/>
          <w:b w:val="0"/>
          <w:color w:val="auto"/>
          <w:sz w:val="28"/>
          <w:szCs w:val="28"/>
        </w:rPr>
        <w:t>в</w:t>
      </w:r>
      <w:r w:rsidR="00B4503C">
        <w:rPr>
          <w:rStyle w:val="fontstyle01"/>
          <w:rFonts w:ascii="Times New Roman" w:hAnsi="Times New Roman" w:cs="Times New Roman"/>
          <w:b w:val="0"/>
          <w:color w:val="auto"/>
          <w:sz w:val="28"/>
          <w:szCs w:val="28"/>
        </w:rPr>
        <w:t xml:space="preserve"> м</w:t>
      </w:r>
      <w:r>
        <w:rPr>
          <w:rStyle w:val="fontstyle01"/>
          <w:rFonts w:ascii="Times New Roman" w:hAnsi="Times New Roman" w:cs="Times New Roman"/>
          <w:b w:val="0"/>
          <w:color w:val="auto"/>
          <w:sz w:val="28"/>
          <w:szCs w:val="28"/>
        </w:rPr>
        <w:t>істі</w:t>
      </w:r>
      <w:r w:rsidR="00B4503C">
        <w:rPr>
          <w:rStyle w:val="fontstyle01"/>
          <w:rFonts w:ascii="Times New Roman" w:hAnsi="Times New Roman" w:cs="Times New Roman"/>
          <w:b w:val="0"/>
          <w:color w:val="auto"/>
          <w:sz w:val="28"/>
          <w:szCs w:val="28"/>
        </w:rPr>
        <w:t xml:space="preserve"> Києві вартістю 3 100 000,00 грн, оскільки його трудовий стаж с</w:t>
      </w:r>
      <w:r>
        <w:rPr>
          <w:rStyle w:val="fontstyle01"/>
          <w:rFonts w:ascii="Times New Roman" w:hAnsi="Times New Roman" w:cs="Times New Roman"/>
          <w:b w:val="0"/>
          <w:color w:val="auto"/>
          <w:sz w:val="28"/>
          <w:szCs w:val="28"/>
        </w:rPr>
        <w:t>тановив</w:t>
      </w:r>
      <w:r w:rsidR="00B4503C">
        <w:rPr>
          <w:rStyle w:val="fontstyle01"/>
          <w:rFonts w:ascii="Times New Roman" w:hAnsi="Times New Roman" w:cs="Times New Roman"/>
          <w:b w:val="0"/>
          <w:color w:val="auto"/>
          <w:sz w:val="28"/>
          <w:szCs w:val="28"/>
        </w:rPr>
        <w:t xml:space="preserve"> 58 років</w:t>
      </w:r>
      <w:r>
        <w:rPr>
          <w:rStyle w:val="fontstyle01"/>
          <w:rFonts w:ascii="Times New Roman" w:hAnsi="Times New Roman" w:cs="Times New Roman"/>
          <w:b w:val="0"/>
          <w:color w:val="auto"/>
          <w:sz w:val="28"/>
          <w:szCs w:val="28"/>
        </w:rPr>
        <w:t>,</w:t>
      </w:r>
      <w:r w:rsidR="000214C4">
        <w:rPr>
          <w:rStyle w:val="fontstyle01"/>
          <w:rFonts w:ascii="Times New Roman" w:hAnsi="Times New Roman" w:cs="Times New Roman"/>
          <w:b w:val="0"/>
          <w:color w:val="auto"/>
          <w:sz w:val="28"/>
          <w:szCs w:val="28"/>
        </w:rPr>
        <w:t xml:space="preserve"> під час якого він робив заощадження</w:t>
      </w:r>
      <w:r w:rsidR="00B4503C">
        <w:rPr>
          <w:rStyle w:val="fontstyle01"/>
          <w:rFonts w:ascii="Times New Roman" w:hAnsi="Times New Roman" w:cs="Times New Roman"/>
          <w:b w:val="0"/>
          <w:color w:val="auto"/>
          <w:sz w:val="28"/>
          <w:szCs w:val="28"/>
        </w:rPr>
        <w:t xml:space="preserve">. </w:t>
      </w:r>
      <w:r>
        <w:rPr>
          <w:rStyle w:val="fontstyle01"/>
          <w:rFonts w:ascii="Times New Roman" w:hAnsi="Times New Roman" w:cs="Times New Roman"/>
          <w:b w:val="0"/>
          <w:color w:val="auto"/>
          <w:sz w:val="28"/>
          <w:szCs w:val="28"/>
        </w:rPr>
        <w:t>Водночас</w:t>
      </w:r>
      <w:r w:rsidR="00137FC4">
        <w:rPr>
          <w:rStyle w:val="fontstyle01"/>
          <w:rFonts w:ascii="Times New Roman" w:hAnsi="Times New Roman" w:cs="Times New Roman"/>
          <w:b w:val="0"/>
          <w:color w:val="auto"/>
          <w:sz w:val="28"/>
          <w:szCs w:val="28"/>
        </w:rPr>
        <w:t xml:space="preserve">, з 1996 </w:t>
      </w:r>
      <w:r>
        <w:rPr>
          <w:rStyle w:val="fontstyle01"/>
          <w:rFonts w:ascii="Times New Roman" w:hAnsi="Times New Roman" w:cs="Times New Roman"/>
          <w:b w:val="0"/>
          <w:color w:val="auto"/>
          <w:sz w:val="28"/>
          <w:szCs w:val="28"/>
        </w:rPr>
        <w:t xml:space="preserve">року </w:t>
      </w:r>
      <w:r w:rsidR="00137FC4">
        <w:rPr>
          <w:rStyle w:val="fontstyle01"/>
          <w:rFonts w:ascii="Times New Roman" w:hAnsi="Times New Roman" w:cs="Times New Roman"/>
          <w:b w:val="0"/>
          <w:color w:val="auto"/>
          <w:sz w:val="28"/>
          <w:szCs w:val="28"/>
        </w:rPr>
        <w:t>до 2013 ро</w:t>
      </w:r>
      <w:r>
        <w:rPr>
          <w:rStyle w:val="fontstyle01"/>
          <w:rFonts w:ascii="Times New Roman" w:hAnsi="Times New Roman" w:cs="Times New Roman"/>
          <w:b w:val="0"/>
          <w:color w:val="auto"/>
          <w:sz w:val="28"/>
          <w:szCs w:val="28"/>
        </w:rPr>
        <w:t>ку</w:t>
      </w:r>
      <w:r w:rsidR="00137FC4">
        <w:rPr>
          <w:rStyle w:val="fontstyle01"/>
          <w:rFonts w:ascii="Times New Roman" w:hAnsi="Times New Roman" w:cs="Times New Roman"/>
          <w:b w:val="0"/>
          <w:color w:val="auto"/>
          <w:sz w:val="28"/>
          <w:szCs w:val="28"/>
        </w:rPr>
        <w:t xml:space="preserve"> дід мав два джерела </w:t>
      </w:r>
      <w:r w:rsidR="00982D81">
        <w:rPr>
          <w:rStyle w:val="fontstyle01"/>
          <w:rFonts w:ascii="Times New Roman" w:hAnsi="Times New Roman" w:cs="Times New Roman"/>
          <w:b w:val="0"/>
          <w:color w:val="auto"/>
          <w:sz w:val="28"/>
          <w:szCs w:val="28"/>
        </w:rPr>
        <w:t>до</w:t>
      </w:r>
      <w:r w:rsidR="00137FC4">
        <w:rPr>
          <w:rStyle w:val="fontstyle01"/>
          <w:rFonts w:ascii="Times New Roman" w:hAnsi="Times New Roman" w:cs="Times New Roman"/>
          <w:b w:val="0"/>
          <w:color w:val="auto"/>
          <w:sz w:val="28"/>
          <w:szCs w:val="28"/>
        </w:rPr>
        <w:t>ходу – заробітну плату і пенсію, яка</w:t>
      </w:r>
      <w:r>
        <w:rPr>
          <w:rStyle w:val="fontstyle01"/>
          <w:rFonts w:ascii="Times New Roman" w:hAnsi="Times New Roman" w:cs="Times New Roman"/>
          <w:b w:val="0"/>
          <w:color w:val="auto"/>
          <w:sz w:val="28"/>
          <w:szCs w:val="28"/>
        </w:rPr>
        <w:t>,</w:t>
      </w:r>
      <w:r w:rsidR="00137FC4">
        <w:rPr>
          <w:rStyle w:val="fontstyle01"/>
          <w:rFonts w:ascii="Times New Roman" w:hAnsi="Times New Roman" w:cs="Times New Roman"/>
          <w:b w:val="0"/>
          <w:color w:val="auto"/>
          <w:sz w:val="28"/>
          <w:szCs w:val="28"/>
        </w:rPr>
        <w:t xml:space="preserve"> </w:t>
      </w:r>
      <w:r w:rsidR="000214C4">
        <w:rPr>
          <w:rStyle w:val="fontstyle01"/>
          <w:rFonts w:ascii="Times New Roman" w:hAnsi="Times New Roman" w:cs="Times New Roman"/>
          <w:b w:val="0"/>
          <w:color w:val="auto"/>
          <w:sz w:val="28"/>
          <w:szCs w:val="28"/>
        </w:rPr>
        <w:t xml:space="preserve">за підрахунками кандидата, </w:t>
      </w:r>
      <w:r w:rsidR="00137FC4">
        <w:rPr>
          <w:rStyle w:val="fontstyle01"/>
          <w:rFonts w:ascii="Times New Roman" w:hAnsi="Times New Roman" w:cs="Times New Roman"/>
          <w:b w:val="0"/>
          <w:color w:val="auto"/>
          <w:sz w:val="28"/>
          <w:szCs w:val="28"/>
        </w:rPr>
        <w:lastRenderedPageBreak/>
        <w:t>за офіційним курсом валют с</w:t>
      </w:r>
      <w:r>
        <w:rPr>
          <w:rStyle w:val="fontstyle01"/>
          <w:rFonts w:ascii="Times New Roman" w:hAnsi="Times New Roman" w:cs="Times New Roman"/>
          <w:b w:val="0"/>
          <w:color w:val="auto"/>
          <w:sz w:val="28"/>
          <w:szCs w:val="28"/>
        </w:rPr>
        <w:t>тановила</w:t>
      </w:r>
      <w:r w:rsidR="00137FC4">
        <w:rPr>
          <w:rStyle w:val="fontstyle01"/>
          <w:rFonts w:ascii="Times New Roman" w:hAnsi="Times New Roman" w:cs="Times New Roman"/>
          <w:b w:val="0"/>
          <w:color w:val="auto"/>
          <w:sz w:val="28"/>
          <w:szCs w:val="28"/>
        </w:rPr>
        <w:t xml:space="preserve"> від 470,00 до 984,00 дол. США</w:t>
      </w:r>
      <w:r w:rsidR="00485729">
        <w:rPr>
          <w:rStyle w:val="fontstyle01"/>
          <w:rFonts w:ascii="Times New Roman" w:hAnsi="Times New Roman" w:cs="Times New Roman"/>
          <w:b w:val="0"/>
          <w:color w:val="auto"/>
          <w:sz w:val="28"/>
          <w:szCs w:val="28"/>
        </w:rPr>
        <w:t xml:space="preserve"> на місяць</w:t>
      </w:r>
      <w:r w:rsidR="00137FC4">
        <w:rPr>
          <w:rStyle w:val="fontstyle01"/>
          <w:rFonts w:ascii="Times New Roman" w:hAnsi="Times New Roman" w:cs="Times New Roman"/>
          <w:b w:val="0"/>
          <w:color w:val="auto"/>
          <w:sz w:val="28"/>
          <w:szCs w:val="28"/>
        </w:rPr>
        <w:t xml:space="preserve">. </w:t>
      </w:r>
      <w:r>
        <w:rPr>
          <w:rStyle w:val="fontstyle01"/>
          <w:rFonts w:ascii="Times New Roman" w:hAnsi="Times New Roman" w:cs="Times New Roman"/>
          <w:b w:val="0"/>
          <w:color w:val="auto"/>
          <w:sz w:val="28"/>
          <w:szCs w:val="28"/>
        </w:rPr>
        <w:t>К</w:t>
      </w:r>
      <w:r w:rsidR="00137FC4">
        <w:rPr>
          <w:rStyle w:val="fontstyle01"/>
          <w:rFonts w:ascii="Times New Roman" w:hAnsi="Times New Roman" w:cs="Times New Roman"/>
          <w:b w:val="0"/>
          <w:color w:val="auto"/>
          <w:sz w:val="28"/>
          <w:szCs w:val="28"/>
        </w:rPr>
        <w:t xml:space="preserve">андидат вказала, що </w:t>
      </w:r>
      <w:r w:rsidR="007E693A">
        <w:rPr>
          <w:rStyle w:val="fontstyle01"/>
          <w:rFonts w:ascii="Times New Roman" w:hAnsi="Times New Roman" w:cs="Times New Roman"/>
          <w:b w:val="0"/>
          <w:color w:val="auto"/>
          <w:sz w:val="28"/>
          <w:szCs w:val="28"/>
        </w:rPr>
        <w:t xml:space="preserve">дід отримував дохід не з 1998 року, як це зафіксовано </w:t>
      </w:r>
      <w:r>
        <w:rPr>
          <w:rStyle w:val="fontstyle01"/>
          <w:rFonts w:ascii="Times New Roman" w:hAnsi="Times New Roman" w:cs="Times New Roman"/>
          <w:b w:val="0"/>
          <w:color w:val="auto"/>
          <w:sz w:val="28"/>
          <w:szCs w:val="28"/>
        </w:rPr>
        <w:t>в</w:t>
      </w:r>
      <w:r w:rsidR="007E693A">
        <w:rPr>
          <w:rStyle w:val="fontstyle01"/>
          <w:rFonts w:ascii="Times New Roman" w:hAnsi="Times New Roman" w:cs="Times New Roman"/>
          <w:b w:val="0"/>
          <w:color w:val="auto"/>
          <w:sz w:val="28"/>
          <w:szCs w:val="28"/>
        </w:rPr>
        <w:t xml:space="preserve"> податкових органах, а значно раніше, а саме з 1955 року</w:t>
      </w:r>
      <w:r>
        <w:rPr>
          <w:rStyle w:val="fontstyle01"/>
          <w:rFonts w:ascii="Times New Roman" w:hAnsi="Times New Roman" w:cs="Times New Roman"/>
          <w:b w:val="0"/>
          <w:color w:val="auto"/>
          <w:sz w:val="28"/>
          <w:szCs w:val="28"/>
        </w:rPr>
        <w:t>,</w:t>
      </w:r>
      <w:r w:rsidR="000214C4">
        <w:rPr>
          <w:rStyle w:val="fontstyle01"/>
          <w:rFonts w:ascii="Times New Roman" w:hAnsi="Times New Roman" w:cs="Times New Roman"/>
          <w:b w:val="0"/>
          <w:color w:val="auto"/>
          <w:sz w:val="28"/>
          <w:szCs w:val="28"/>
        </w:rPr>
        <w:t xml:space="preserve"> відповідно </w:t>
      </w:r>
      <w:r w:rsidR="00485729">
        <w:rPr>
          <w:rStyle w:val="fontstyle01"/>
          <w:rFonts w:ascii="Times New Roman" w:hAnsi="Times New Roman" w:cs="Times New Roman"/>
          <w:b w:val="0"/>
          <w:color w:val="auto"/>
          <w:sz w:val="28"/>
          <w:szCs w:val="28"/>
        </w:rPr>
        <w:t xml:space="preserve">грошові заощадження він здійснював </w:t>
      </w:r>
      <w:r w:rsidR="000214C4">
        <w:rPr>
          <w:rStyle w:val="fontstyle01"/>
          <w:rFonts w:ascii="Times New Roman" w:hAnsi="Times New Roman" w:cs="Times New Roman"/>
          <w:b w:val="0"/>
          <w:color w:val="auto"/>
          <w:sz w:val="28"/>
          <w:szCs w:val="28"/>
        </w:rPr>
        <w:t xml:space="preserve">протягом всього періоду </w:t>
      </w:r>
      <w:r w:rsidR="00485729">
        <w:rPr>
          <w:rStyle w:val="fontstyle01"/>
          <w:rFonts w:ascii="Times New Roman" w:hAnsi="Times New Roman" w:cs="Times New Roman"/>
          <w:b w:val="0"/>
          <w:color w:val="auto"/>
          <w:sz w:val="28"/>
          <w:szCs w:val="28"/>
        </w:rPr>
        <w:t xml:space="preserve">його </w:t>
      </w:r>
      <w:r w:rsidR="000214C4">
        <w:rPr>
          <w:rStyle w:val="fontstyle01"/>
          <w:rFonts w:ascii="Times New Roman" w:hAnsi="Times New Roman" w:cs="Times New Roman"/>
          <w:b w:val="0"/>
          <w:color w:val="auto"/>
          <w:sz w:val="28"/>
          <w:szCs w:val="28"/>
        </w:rPr>
        <w:t>трудової діяльності</w:t>
      </w:r>
      <w:r w:rsidR="007E693A">
        <w:rPr>
          <w:rStyle w:val="fontstyle01"/>
          <w:rFonts w:ascii="Times New Roman" w:hAnsi="Times New Roman" w:cs="Times New Roman"/>
          <w:b w:val="0"/>
          <w:color w:val="auto"/>
          <w:sz w:val="28"/>
          <w:szCs w:val="28"/>
        </w:rPr>
        <w:t>. Крім того, кандидат зазначила, що дід вів скромний спосіб життя, був заощадливий, клав кошти на депозитні рахунки банків</w:t>
      </w:r>
      <w:r w:rsidR="00485729">
        <w:rPr>
          <w:rStyle w:val="fontstyle01"/>
          <w:rFonts w:ascii="Times New Roman" w:hAnsi="Times New Roman" w:cs="Times New Roman"/>
          <w:b w:val="0"/>
          <w:color w:val="auto"/>
          <w:sz w:val="28"/>
          <w:szCs w:val="28"/>
        </w:rPr>
        <w:t xml:space="preserve"> та отримував дохід у вигляді відсотків. На думку Білінської О.В., </w:t>
      </w:r>
      <w:r>
        <w:rPr>
          <w:rStyle w:val="fontstyle01"/>
          <w:rFonts w:ascii="Times New Roman" w:hAnsi="Times New Roman" w:cs="Times New Roman"/>
          <w:b w:val="0"/>
          <w:color w:val="auto"/>
          <w:sz w:val="28"/>
          <w:szCs w:val="28"/>
        </w:rPr>
        <w:t xml:space="preserve">такі </w:t>
      </w:r>
      <w:r w:rsidR="00485729">
        <w:rPr>
          <w:rStyle w:val="fontstyle01"/>
          <w:rFonts w:ascii="Times New Roman" w:hAnsi="Times New Roman" w:cs="Times New Roman"/>
          <w:b w:val="0"/>
          <w:color w:val="auto"/>
          <w:sz w:val="28"/>
          <w:szCs w:val="28"/>
        </w:rPr>
        <w:t xml:space="preserve">дії </w:t>
      </w:r>
      <w:r w:rsidR="007E693A">
        <w:rPr>
          <w:rStyle w:val="fontstyle01"/>
          <w:rFonts w:ascii="Times New Roman" w:hAnsi="Times New Roman" w:cs="Times New Roman"/>
          <w:b w:val="0"/>
          <w:color w:val="auto"/>
          <w:sz w:val="28"/>
          <w:szCs w:val="28"/>
        </w:rPr>
        <w:t>дозволил</w:t>
      </w:r>
      <w:r w:rsidR="00485729">
        <w:rPr>
          <w:rStyle w:val="fontstyle01"/>
          <w:rFonts w:ascii="Times New Roman" w:hAnsi="Times New Roman" w:cs="Times New Roman"/>
          <w:b w:val="0"/>
          <w:color w:val="auto"/>
          <w:sz w:val="28"/>
          <w:szCs w:val="28"/>
        </w:rPr>
        <w:t xml:space="preserve">и діду </w:t>
      </w:r>
      <w:r w:rsidR="007E693A">
        <w:rPr>
          <w:rStyle w:val="fontstyle01"/>
          <w:rFonts w:ascii="Times New Roman" w:hAnsi="Times New Roman" w:cs="Times New Roman"/>
          <w:b w:val="0"/>
          <w:color w:val="auto"/>
          <w:sz w:val="28"/>
          <w:szCs w:val="28"/>
        </w:rPr>
        <w:t xml:space="preserve">створити відповідні накопичення та придбати вказану квартиру. </w:t>
      </w:r>
    </w:p>
    <w:p w14:paraId="7F715E54" w14:textId="16E4B1C6" w:rsidR="007E693A" w:rsidRDefault="00D260DB" w:rsidP="00EA6BCE">
      <w:pPr>
        <w:tabs>
          <w:tab w:val="left" w:pos="709"/>
        </w:tabs>
        <w:spacing w:after="0" w:line="240" w:lineRule="auto"/>
        <w:ind w:firstLine="709"/>
        <w:jc w:val="both"/>
        <w:rPr>
          <w:rStyle w:val="fontstyle01"/>
          <w:rFonts w:ascii="Times New Roman" w:hAnsi="Times New Roman" w:cs="Times New Roman"/>
          <w:b w:val="0"/>
          <w:color w:val="auto"/>
          <w:sz w:val="28"/>
          <w:szCs w:val="28"/>
        </w:rPr>
      </w:pPr>
      <w:r>
        <w:rPr>
          <w:rStyle w:val="fontstyle01"/>
          <w:rFonts w:ascii="Times New Roman" w:hAnsi="Times New Roman" w:cs="Times New Roman"/>
          <w:b w:val="0"/>
          <w:color w:val="auto"/>
          <w:sz w:val="28"/>
          <w:szCs w:val="28"/>
        </w:rPr>
        <w:t>За розрахунками кандидата</w:t>
      </w:r>
      <w:r w:rsidR="00485729">
        <w:rPr>
          <w:rStyle w:val="fontstyle01"/>
          <w:rFonts w:ascii="Times New Roman" w:hAnsi="Times New Roman" w:cs="Times New Roman"/>
          <w:b w:val="0"/>
          <w:color w:val="auto"/>
          <w:sz w:val="28"/>
          <w:szCs w:val="28"/>
        </w:rPr>
        <w:t>,</w:t>
      </w:r>
      <w:r>
        <w:rPr>
          <w:rStyle w:val="fontstyle01"/>
          <w:rFonts w:ascii="Times New Roman" w:hAnsi="Times New Roman" w:cs="Times New Roman"/>
          <w:b w:val="0"/>
          <w:color w:val="auto"/>
          <w:sz w:val="28"/>
          <w:szCs w:val="28"/>
        </w:rPr>
        <w:t xml:space="preserve"> </w:t>
      </w:r>
      <w:r w:rsidR="007467D4">
        <w:rPr>
          <w:rStyle w:val="fontstyle01"/>
          <w:rFonts w:ascii="Times New Roman" w:hAnsi="Times New Roman" w:cs="Times New Roman"/>
          <w:b w:val="0"/>
          <w:color w:val="auto"/>
          <w:sz w:val="28"/>
          <w:szCs w:val="28"/>
        </w:rPr>
        <w:t>і</w:t>
      </w:r>
      <w:r>
        <w:rPr>
          <w:rStyle w:val="fontstyle01"/>
          <w:rFonts w:ascii="Times New Roman" w:hAnsi="Times New Roman" w:cs="Times New Roman"/>
          <w:b w:val="0"/>
          <w:color w:val="auto"/>
          <w:sz w:val="28"/>
          <w:szCs w:val="28"/>
        </w:rPr>
        <w:t xml:space="preserve">з січня 2010 </w:t>
      </w:r>
      <w:r w:rsidR="007467D4">
        <w:rPr>
          <w:rStyle w:val="fontstyle01"/>
          <w:rFonts w:ascii="Times New Roman" w:hAnsi="Times New Roman" w:cs="Times New Roman"/>
          <w:b w:val="0"/>
          <w:color w:val="auto"/>
          <w:sz w:val="28"/>
          <w:szCs w:val="28"/>
        </w:rPr>
        <w:t xml:space="preserve">року </w:t>
      </w:r>
      <w:r>
        <w:rPr>
          <w:rStyle w:val="fontstyle01"/>
          <w:rFonts w:ascii="Times New Roman" w:hAnsi="Times New Roman" w:cs="Times New Roman"/>
          <w:b w:val="0"/>
          <w:color w:val="auto"/>
          <w:sz w:val="28"/>
          <w:szCs w:val="28"/>
        </w:rPr>
        <w:t xml:space="preserve">до квітня 2023 року </w:t>
      </w:r>
      <w:r w:rsidR="00485729">
        <w:rPr>
          <w:rStyle w:val="fontstyle01"/>
          <w:rFonts w:ascii="Times New Roman" w:hAnsi="Times New Roman" w:cs="Times New Roman"/>
          <w:b w:val="0"/>
          <w:color w:val="auto"/>
          <w:sz w:val="28"/>
          <w:szCs w:val="28"/>
        </w:rPr>
        <w:t xml:space="preserve">дід </w:t>
      </w:r>
      <w:r>
        <w:rPr>
          <w:rStyle w:val="fontstyle01"/>
          <w:rFonts w:ascii="Times New Roman" w:hAnsi="Times New Roman" w:cs="Times New Roman"/>
          <w:b w:val="0"/>
          <w:color w:val="auto"/>
          <w:sz w:val="28"/>
          <w:szCs w:val="28"/>
        </w:rPr>
        <w:t xml:space="preserve">отримав пенсійні виплати, які </w:t>
      </w:r>
      <w:r w:rsidR="007467D4">
        <w:rPr>
          <w:rStyle w:val="fontstyle01"/>
          <w:rFonts w:ascii="Times New Roman" w:hAnsi="Times New Roman" w:cs="Times New Roman"/>
          <w:b w:val="0"/>
          <w:color w:val="auto"/>
          <w:sz w:val="28"/>
          <w:szCs w:val="28"/>
        </w:rPr>
        <w:t>в</w:t>
      </w:r>
      <w:r>
        <w:rPr>
          <w:rStyle w:val="fontstyle01"/>
          <w:rFonts w:ascii="Times New Roman" w:hAnsi="Times New Roman" w:cs="Times New Roman"/>
          <w:b w:val="0"/>
          <w:color w:val="auto"/>
          <w:sz w:val="28"/>
          <w:szCs w:val="28"/>
        </w:rPr>
        <w:t xml:space="preserve"> перерахунку за курсом долара </w:t>
      </w:r>
      <w:r w:rsidR="00485729">
        <w:rPr>
          <w:rStyle w:val="fontstyle01"/>
          <w:rFonts w:ascii="Times New Roman" w:hAnsi="Times New Roman" w:cs="Times New Roman"/>
          <w:b w:val="0"/>
          <w:color w:val="auto"/>
          <w:sz w:val="28"/>
          <w:szCs w:val="28"/>
        </w:rPr>
        <w:t xml:space="preserve">США </w:t>
      </w:r>
      <w:r>
        <w:rPr>
          <w:rStyle w:val="fontstyle01"/>
          <w:rFonts w:ascii="Times New Roman" w:hAnsi="Times New Roman" w:cs="Times New Roman"/>
          <w:b w:val="0"/>
          <w:color w:val="auto"/>
          <w:sz w:val="28"/>
          <w:szCs w:val="28"/>
        </w:rPr>
        <w:t>с</w:t>
      </w:r>
      <w:r w:rsidR="00B921E2">
        <w:rPr>
          <w:rStyle w:val="fontstyle01"/>
          <w:rFonts w:ascii="Times New Roman" w:hAnsi="Times New Roman" w:cs="Times New Roman"/>
          <w:b w:val="0"/>
          <w:color w:val="auto"/>
          <w:sz w:val="28"/>
          <w:szCs w:val="28"/>
        </w:rPr>
        <w:t>тановили</w:t>
      </w:r>
      <w:r>
        <w:rPr>
          <w:rStyle w:val="fontstyle01"/>
          <w:rFonts w:ascii="Times New Roman" w:hAnsi="Times New Roman" w:cs="Times New Roman"/>
          <w:b w:val="0"/>
          <w:color w:val="auto"/>
          <w:sz w:val="28"/>
          <w:szCs w:val="28"/>
        </w:rPr>
        <w:t xml:space="preserve"> 84 058,00 дол. США, а </w:t>
      </w:r>
      <w:r w:rsidR="001B7272">
        <w:rPr>
          <w:rStyle w:val="fontstyle01"/>
          <w:rFonts w:ascii="Times New Roman" w:hAnsi="Times New Roman" w:cs="Times New Roman"/>
          <w:b w:val="0"/>
          <w:color w:val="auto"/>
          <w:sz w:val="28"/>
          <w:szCs w:val="28"/>
        </w:rPr>
        <w:t xml:space="preserve">вартість </w:t>
      </w:r>
      <w:r>
        <w:rPr>
          <w:rStyle w:val="fontstyle01"/>
          <w:rFonts w:ascii="Times New Roman" w:hAnsi="Times New Roman" w:cs="Times New Roman"/>
          <w:b w:val="0"/>
          <w:color w:val="auto"/>
          <w:sz w:val="28"/>
          <w:szCs w:val="28"/>
        </w:rPr>
        <w:t>квартир</w:t>
      </w:r>
      <w:r w:rsidR="001B7272">
        <w:rPr>
          <w:rStyle w:val="fontstyle01"/>
          <w:rFonts w:ascii="Times New Roman" w:hAnsi="Times New Roman" w:cs="Times New Roman"/>
          <w:b w:val="0"/>
          <w:color w:val="auto"/>
          <w:sz w:val="28"/>
          <w:szCs w:val="28"/>
        </w:rPr>
        <w:t xml:space="preserve"> </w:t>
      </w:r>
      <w:r w:rsidR="00B921E2">
        <w:rPr>
          <w:rStyle w:val="fontstyle01"/>
          <w:rFonts w:ascii="Times New Roman" w:hAnsi="Times New Roman" w:cs="Times New Roman"/>
          <w:b w:val="0"/>
          <w:color w:val="auto"/>
          <w:sz w:val="28"/>
          <w:szCs w:val="28"/>
        </w:rPr>
        <w:t xml:space="preserve">– </w:t>
      </w:r>
      <w:r>
        <w:rPr>
          <w:rStyle w:val="fontstyle01"/>
          <w:rFonts w:ascii="Times New Roman" w:hAnsi="Times New Roman" w:cs="Times New Roman"/>
          <w:b w:val="0"/>
          <w:color w:val="auto"/>
          <w:sz w:val="28"/>
          <w:szCs w:val="28"/>
        </w:rPr>
        <w:t xml:space="preserve">83 942,00 дол. США. </w:t>
      </w:r>
    </w:p>
    <w:p w14:paraId="3B3CBEF7" w14:textId="04C52A2B" w:rsidR="00D260DB" w:rsidRDefault="00B921E2" w:rsidP="00EA6BCE">
      <w:pPr>
        <w:tabs>
          <w:tab w:val="left" w:pos="709"/>
        </w:tabs>
        <w:spacing w:after="0" w:line="240" w:lineRule="auto"/>
        <w:ind w:firstLine="709"/>
        <w:jc w:val="both"/>
        <w:rPr>
          <w:rStyle w:val="fontstyle01"/>
          <w:rFonts w:ascii="Times New Roman" w:hAnsi="Times New Roman" w:cs="Times New Roman"/>
          <w:b w:val="0"/>
          <w:color w:val="auto"/>
          <w:sz w:val="28"/>
          <w:szCs w:val="28"/>
        </w:rPr>
      </w:pPr>
      <w:r>
        <w:rPr>
          <w:rStyle w:val="fontstyle01"/>
          <w:rFonts w:ascii="Times New Roman" w:hAnsi="Times New Roman" w:cs="Times New Roman"/>
          <w:b w:val="0"/>
          <w:color w:val="auto"/>
          <w:sz w:val="28"/>
          <w:szCs w:val="28"/>
        </w:rPr>
        <w:t>Стосовно</w:t>
      </w:r>
      <w:r w:rsidR="00D260DB">
        <w:rPr>
          <w:rStyle w:val="fontstyle01"/>
          <w:rFonts w:ascii="Times New Roman" w:hAnsi="Times New Roman" w:cs="Times New Roman"/>
          <w:b w:val="0"/>
          <w:color w:val="auto"/>
          <w:sz w:val="28"/>
          <w:szCs w:val="28"/>
        </w:rPr>
        <w:t xml:space="preserve"> спроможності </w:t>
      </w:r>
      <w:bookmarkStart w:id="0" w:name="_Hlk229738179"/>
      <w:r w:rsidR="00CE0530">
        <w:rPr>
          <w:rStyle w:val="fontstyle01"/>
          <w:rFonts w:ascii="Times New Roman" w:hAnsi="Times New Roman" w:cs="Times New Roman"/>
          <w:b w:val="0"/>
          <w:color w:val="auto"/>
          <w:sz w:val="28"/>
          <w:szCs w:val="28"/>
        </w:rPr>
        <w:t>ОСОБА_1</w:t>
      </w:r>
      <w:r w:rsidR="004778EA">
        <w:rPr>
          <w:rStyle w:val="fontstyle01"/>
          <w:rFonts w:ascii="Times New Roman" w:hAnsi="Times New Roman" w:cs="Times New Roman"/>
          <w:b w:val="0"/>
          <w:color w:val="auto"/>
          <w:sz w:val="28"/>
          <w:szCs w:val="28"/>
        </w:rPr>
        <w:t xml:space="preserve"> </w:t>
      </w:r>
      <w:bookmarkEnd w:id="0"/>
      <w:r w:rsidR="00D260DB">
        <w:rPr>
          <w:rStyle w:val="fontstyle01"/>
          <w:rFonts w:ascii="Times New Roman" w:hAnsi="Times New Roman" w:cs="Times New Roman"/>
          <w:b w:val="0"/>
          <w:color w:val="auto"/>
          <w:sz w:val="28"/>
          <w:szCs w:val="28"/>
        </w:rPr>
        <w:t xml:space="preserve">накопичувати пенсійні виплати фактично </w:t>
      </w:r>
      <w:r>
        <w:rPr>
          <w:rStyle w:val="fontstyle01"/>
          <w:rFonts w:ascii="Times New Roman" w:hAnsi="Times New Roman" w:cs="Times New Roman"/>
          <w:b w:val="0"/>
          <w:color w:val="auto"/>
          <w:sz w:val="28"/>
          <w:szCs w:val="28"/>
        </w:rPr>
        <w:t>в</w:t>
      </w:r>
      <w:r w:rsidR="00D260DB">
        <w:rPr>
          <w:rStyle w:val="fontstyle01"/>
          <w:rFonts w:ascii="Times New Roman" w:hAnsi="Times New Roman" w:cs="Times New Roman"/>
          <w:b w:val="0"/>
          <w:color w:val="auto"/>
          <w:sz w:val="28"/>
          <w:szCs w:val="28"/>
        </w:rPr>
        <w:t xml:space="preserve"> повному розмірі, без здійснення </w:t>
      </w:r>
      <w:r>
        <w:rPr>
          <w:rStyle w:val="fontstyle01"/>
          <w:rFonts w:ascii="Times New Roman" w:hAnsi="Times New Roman" w:cs="Times New Roman"/>
          <w:b w:val="0"/>
          <w:color w:val="auto"/>
          <w:sz w:val="28"/>
          <w:szCs w:val="28"/>
        </w:rPr>
        <w:t>базових</w:t>
      </w:r>
      <w:r w:rsidR="00D260DB">
        <w:rPr>
          <w:rStyle w:val="fontstyle01"/>
          <w:rFonts w:ascii="Times New Roman" w:hAnsi="Times New Roman" w:cs="Times New Roman"/>
          <w:b w:val="0"/>
          <w:color w:val="auto"/>
          <w:sz w:val="28"/>
          <w:szCs w:val="28"/>
        </w:rPr>
        <w:t xml:space="preserve"> витрат на життя</w:t>
      </w:r>
      <w:r w:rsidR="004778EA">
        <w:rPr>
          <w:rStyle w:val="fontstyle01"/>
          <w:rFonts w:ascii="Times New Roman" w:hAnsi="Times New Roman" w:cs="Times New Roman"/>
          <w:b w:val="0"/>
          <w:color w:val="auto"/>
          <w:sz w:val="28"/>
          <w:szCs w:val="28"/>
        </w:rPr>
        <w:t xml:space="preserve">, </w:t>
      </w:r>
      <w:r>
        <w:rPr>
          <w:rStyle w:val="fontstyle01"/>
          <w:rFonts w:ascii="Times New Roman" w:hAnsi="Times New Roman" w:cs="Times New Roman"/>
          <w:b w:val="0"/>
          <w:color w:val="auto"/>
          <w:sz w:val="28"/>
          <w:szCs w:val="28"/>
        </w:rPr>
        <w:br/>
      </w:r>
      <w:r w:rsidR="004778EA">
        <w:rPr>
          <w:rStyle w:val="fontstyle01"/>
          <w:rFonts w:ascii="Times New Roman" w:hAnsi="Times New Roman" w:cs="Times New Roman"/>
          <w:b w:val="0"/>
          <w:color w:val="auto"/>
          <w:sz w:val="28"/>
          <w:szCs w:val="28"/>
        </w:rPr>
        <w:t>Білінська О.В.</w:t>
      </w:r>
      <w:r w:rsidR="00E6213E">
        <w:rPr>
          <w:rStyle w:val="fontstyle01"/>
          <w:rFonts w:ascii="Times New Roman" w:hAnsi="Times New Roman" w:cs="Times New Roman"/>
          <w:b w:val="0"/>
          <w:color w:val="auto"/>
          <w:sz w:val="28"/>
          <w:szCs w:val="28"/>
        </w:rPr>
        <w:t xml:space="preserve"> зазначила, що дід «зберігав повну суму пенсійних виплат, конвертувавши їх в іноземну валюту, та витрачав лише заробітну плату».</w:t>
      </w:r>
    </w:p>
    <w:p w14:paraId="2476ECB6" w14:textId="74D8416E" w:rsidR="00E6213E" w:rsidRDefault="004778EA" w:rsidP="00EA6BCE">
      <w:pPr>
        <w:tabs>
          <w:tab w:val="left" w:pos="709"/>
        </w:tabs>
        <w:spacing w:after="0" w:line="240" w:lineRule="auto"/>
        <w:ind w:firstLine="709"/>
        <w:jc w:val="both"/>
        <w:rPr>
          <w:rStyle w:val="fontstyle01"/>
          <w:rFonts w:ascii="Times New Roman" w:hAnsi="Times New Roman" w:cs="Times New Roman"/>
          <w:b w:val="0"/>
          <w:color w:val="auto"/>
          <w:sz w:val="28"/>
          <w:szCs w:val="28"/>
        </w:rPr>
      </w:pPr>
      <w:r>
        <w:rPr>
          <w:rStyle w:val="fontstyle01"/>
          <w:rFonts w:ascii="Times New Roman" w:hAnsi="Times New Roman" w:cs="Times New Roman"/>
          <w:b w:val="0"/>
          <w:color w:val="auto"/>
          <w:sz w:val="28"/>
          <w:szCs w:val="28"/>
        </w:rPr>
        <w:t xml:space="preserve">Кандидат вважає, </w:t>
      </w:r>
      <w:r w:rsidR="00B921E2">
        <w:rPr>
          <w:rStyle w:val="fontstyle01"/>
          <w:rFonts w:ascii="Times New Roman" w:hAnsi="Times New Roman" w:cs="Times New Roman"/>
          <w:b w:val="0"/>
          <w:color w:val="auto"/>
          <w:sz w:val="28"/>
          <w:szCs w:val="28"/>
        </w:rPr>
        <w:t xml:space="preserve">що </w:t>
      </w:r>
      <w:r w:rsidRPr="002F590F">
        <w:rPr>
          <w:rStyle w:val="fontstyle01"/>
          <w:rFonts w:ascii="Times New Roman" w:hAnsi="Times New Roman" w:cs="Times New Roman"/>
          <w:b w:val="0"/>
          <w:color w:val="auto"/>
          <w:sz w:val="28"/>
          <w:szCs w:val="28"/>
        </w:rPr>
        <w:t>доходи та пенсійні виплати баб</w:t>
      </w:r>
      <w:r>
        <w:rPr>
          <w:rStyle w:val="fontstyle01"/>
          <w:rFonts w:ascii="Times New Roman" w:hAnsi="Times New Roman" w:cs="Times New Roman"/>
          <w:b w:val="0"/>
          <w:color w:val="auto"/>
          <w:sz w:val="28"/>
          <w:szCs w:val="28"/>
        </w:rPr>
        <w:t xml:space="preserve">и також сприяли вказаним фінансовим накопиченням, оскільки дід з бабою </w:t>
      </w:r>
      <w:r w:rsidRPr="002F590F">
        <w:rPr>
          <w:rStyle w:val="fontstyle01"/>
          <w:rFonts w:ascii="Times New Roman" w:hAnsi="Times New Roman" w:cs="Times New Roman"/>
          <w:b w:val="0"/>
          <w:color w:val="auto"/>
          <w:sz w:val="28"/>
          <w:szCs w:val="28"/>
        </w:rPr>
        <w:t xml:space="preserve">з 1960 </w:t>
      </w:r>
      <w:r w:rsidR="00B921E2">
        <w:rPr>
          <w:rStyle w:val="fontstyle01"/>
          <w:rFonts w:ascii="Times New Roman" w:hAnsi="Times New Roman" w:cs="Times New Roman"/>
          <w:b w:val="0"/>
          <w:color w:val="auto"/>
          <w:sz w:val="28"/>
          <w:szCs w:val="28"/>
        </w:rPr>
        <w:t xml:space="preserve">року </w:t>
      </w:r>
      <w:r w:rsidRPr="002F590F">
        <w:rPr>
          <w:rStyle w:val="fontstyle01"/>
          <w:rFonts w:ascii="Times New Roman" w:hAnsi="Times New Roman" w:cs="Times New Roman"/>
          <w:b w:val="0"/>
          <w:color w:val="auto"/>
          <w:sz w:val="28"/>
          <w:szCs w:val="28"/>
        </w:rPr>
        <w:t xml:space="preserve">до </w:t>
      </w:r>
      <w:r w:rsidR="00B921E2">
        <w:rPr>
          <w:rStyle w:val="fontstyle01"/>
          <w:rFonts w:ascii="Times New Roman" w:hAnsi="Times New Roman" w:cs="Times New Roman"/>
          <w:b w:val="0"/>
          <w:color w:val="auto"/>
          <w:sz w:val="28"/>
          <w:szCs w:val="28"/>
        </w:rPr>
        <w:br/>
      </w:r>
      <w:r w:rsidRPr="002F590F">
        <w:rPr>
          <w:rStyle w:val="fontstyle01"/>
          <w:rFonts w:ascii="Times New Roman" w:hAnsi="Times New Roman" w:cs="Times New Roman"/>
          <w:b w:val="0"/>
          <w:color w:val="auto"/>
          <w:sz w:val="28"/>
          <w:szCs w:val="28"/>
        </w:rPr>
        <w:t>2021 року вели спільне господарство та мали спільний дохід</w:t>
      </w:r>
      <w:r>
        <w:rPr>
          <w:rStyle w:val="fontstyle01"/>
          <w:rFonts w:ascii="Times New Roman" w:hAnsi="Times New Roman" w:cs="Times New Roman"/>
          <w:b w:val="0"/>
          <w:color w:val="auto"/>
          <w:sz w:val="28"/>
          <w:szCs w:val="28"/>
        </w:rPr>
        <w:t xml:space="preserve">. </w:t>
      </w:r>
      <w:r w:rsidR="005563D5" w:rsidRPr="002F590F">
        <w:rPr>
          <w:rStyle w:val="fontstyle01"/>
          <w:rFonts w:ascii="Times New Roman" w:hAnsi="Times New Roman" w:cs="Times New Roman"/>
          <w:b w:val="0"/>
          <w:color w:val="auto"/>
          <w:sz w:val="28"/>
          <w:szCs w:val="28"/>
        </w:rPr>
        <w:t>Трудовий стаж баб</w:t>
      </w:r>
      <w:r w:rsidR="00C60429">
        <w:rPr>
          <w:rStyle w:val="fontstyle01"/>
          <w:rFonts w:ascii="Times New Roman" w:hAnsi="Times New Roman" w:cs="Times New Roman"/>
          <w:b w:val="0"/>
          <w:color w:val="auto"/>
          <w:sz w:val="28"/>
          <w:szCs w:val="28"/>
        </w:rPr>
        <w:t>и</w:t>
      </w:r>
      <w:r w:rsidR="005563D5" w:rsidRPr="002F590F">
        <w:rPr>
          <w:rStyle w:val="fontstyle01"/>
          <w:rFonts w:ascii="Times New Roman" w:hAnsi="Times New Roman" w:cs="Times New Roman"/>
          <w:b w:val="0"/>
          <w:color w:val="auto"/>
          <w:sz w:val="28"/>
          <w:szCs w:val="28"/>
        </w:rPr>
        <w:t xml:space="preserve"> тривав з 1956</w:t>
      </w:r>
      <w:r w:rsidR="00B921E2">
        <w:rPr>
          <w:rStyle w:val="fontstyle01"/>
          <w:rFonts w:ascii="Times New Roman" w:hAnsi="Times New Roman" w:cs="Times New Roman"/>
          <w:b w:val="0"/>
          <w:color w:val="auto"/>
          <w:sz w:val="28"/>
          <w:szCs w:val="28"/>
        </w:rPr>
        <w:t xml:space="preserve"> року</w:t>
      </w:r>
      <w:r w:rsidR="005563D5" w:rsidRPr="002F590F">
        <w:rPr>
          <w:rStyle w:val="fontstyle01"/>
          <w:rFonts w:ascii="Times New Roman" w:hAnsi="Times New Roman" w:cs="Times New Roman"/>
          <w:b w:val="0"/>
          <w:color w:val="auto"/>
          <w:sz w:val="28"/>
          <w:szCs w:val="28"/>
        </w:rPr>
        <w:t xml:space="preserve"> до 1992 року</w:t>
      </w:r>
      <w:r w:rsidR="00B921E2">
        <w:rPr>
          <w:rStyle w:val="fontstyle01"/>
          <w:rFonts w:ascii="Times New Roman" w:hAnsi="Times New Roman" w:cs="Times New Roman"/>
          <w:b w:val="0"/>
          <w:color w:val="auto"/>
          <w:sz w:val="28"/>
          <w:szCs w:val="28"/>
        </w:rPr>
        <w:t xml:space="preserve">. Водночас </w:t>
      </w:r>
      <w:r w:rsidR="005563D5" w:rsidRPr="002F590F">
        <w:rPr>
          <w:rStyle w:val="fontstyle01"/>
          <w:rFonts w:ascii="Times New Roman" w:hAnsi="Times New Roman" w:cs="Times New Roman"/>
          <w:b w:val="0"/>
          <w:color w:val="auto"/>
          <w:sz w:val="28"/>
          <w:szCs w:val="28"/>
        </w:rPr>
        <w:t>кандидат вказала, що «за життя вона отримувала пенсійні виплати, які були значн</w:t>
      </w:r>
      <w:r w:rsidR="003C6101" w:rsidRPr="002F590F">
        <w:rPr>
          <w:rStyle w:val="fontstyle01"/>
          <w:rFonts w:ascii="Times New Roman" w:hAnsi="Times New Roman" w:cs="Times New Roman"/>
          <w:b w:val="0"/>
          <w:color w:val="auto"/>
          <w:sz w:val="28"/>
          <w:szCs w:val="28"/>
        </w:rPr>
        <w:t>ими у зв’язку із науковою діяльністю»</w:t>
      </w:r>
      <w:r w:rsidR="00C60429">
        <w:rPr>
          <w:rStyle w:val="fontstyle01"/>
          <w:rFonts w:ascii="Times New Roman" w:hAnsi="Times New Roman" w:cs="Times New Roman"/>
          <w:b w:val="0"/>
          <w:color w:val="auto"/>
          <w:sz w:val="28"/>
          <w:szCs w:val="28"/>
        </w:rPr>
        <w:t>, але не вказала їх розміру,</w:t>
      </w:r>
      <w:r w:rsidR="003C6101" w:rsidRPr="002F590F">
        <w:rPr>
          <w:rStyle w:val="fontstyle01"/>
          <w:rFonts w:ascii="Times New Roman" w:hAnsi="Times New Roman" w:cs="Times New Roman"/>
          <w:b w:val="0"/>
          <w:color w:val="auto"/>
          <w:sz w:val="28"/>
          <w:szCs w:val="28"/>
        </w:rPr>
        <w:t xml:space="preserve"> пос</w:t>
      </w:r>
      <w:r w:rsidR="00575192">
        <w:rPr>
          <w:rStyle w:val="fontstyle01"/>
          <w:rFonts w:ascii="Times New Roman" w:hAnsi="Times New Roman" w:cs="Times New Roman"/>
          <w:b w:val="0"/>
          <w:color w:val="auto"/>
          <w:sz w:val="28"/>
          <w:szCs w:val="28"/>
        </w:rPr>
        <w:t>и</w:t>
      </w:r>
      <w:r w:rsidR="003C6101" w:rsidRPr="002F590F">
        <w:rPr>
          <w:rStyle w:val="fontstyle01"/>
          <w:rFonts w:ascii="Times New Roman" w:hAnsi="Times New Roman" w:cs="Times New Roman"/>
          <w:b w:val="0"/>
          <w:color w:val="auto"/>
          <w:sz w:val="28"/>
          <w:szCs w:val="28"/>
        </w:rPr>
        <w:t>ла</w:t>
      </w:r>
      <w:r w:rsidR="00C60429">
        <w:rPr>
          <w:rStyle w:val="fontstyle01"/>
          <w:rFonts w:ascii="Times New Roman" w:hAnsi="Times New Roman" w:cs="Times New Roman"/>
          <w:b w:val="0"/>
          <w:color w:val="auto"/>
          <w:sz w:val="28"/>
          <w:szCs w:val="28"/>
        </w:rPr>
        <w:t>ючись</w:t>
      </w:r>
      <w:r w:rsidR="003C6101" w:rsidRPr="002F590F">
        <w:rPr>
          <w:rStyle w:val="fontstyle01"/>
          <w:rFonts w:ascii="Times New Roman" w:hAnsi="Times New Roman" w:cs="Times New Roman"/>
          <w:b w:val="0"/>
          <w:color w:val="auto"/>
          <w:sz w:val="28"/>
          <w:szCs w:val="28"/>
        </w:rPr>
        <w:t xml:space="preserve"> на неможливість отримати довідк</w:t>
      </w:r>
      <w:r w:rsidR="00C60429">
        <w:rPr>
          <w:rStyle w:val="fontstyle01"/>
          <w:rFonts w:ascii="Times New Roman" w:hAnsi="Times New Roman" w:cs="Times New Roman"/>
          <w:b w:val="0"/>
          <w:color w:val="auto"/>
          <w:sz w:val="28"/>
          <w:szCs w:val="28"/>
        </w:rPr>
        <w:t>и</w:t>
      </w:r>
      <w:r w:rsidR="003C6101" w:rsidRPr="002F590F">
        <w:rPr>
          <w:rStyle w:val="fontstyle01"/>
          <w:rFonts w:ascii="Times New Roman" w:hAnsi="Times New Roman" w:cs="Times New Roman"/>
          <w:b w:val="0"/>
          <w:color w:val="auto"/>
          <w:sz w:val="28"/>
          <w:szCs w:val="28"/>
        </w:rPr>
        <w:t xml:space="preserve"> через смерть особи.</w:t>
      </w:r>
    </w:p>
    <w:p w14:paraId="0163D9F0" w14:textId="51CB14F7" w:rsidR="00BE546F" w:rsidRPr="00CF1EDE" w:rsidRDefault="00B921E2" w:rsidP="00EA6BCE">
      <w:pPr>
        <w:tabs>
          <w:tab w:val="left" w:pos="709"/>
        </w:tabs>
        <w:spacing w:after="0" w:line="240" w:lineRule="auto"/>
        <w:ind w:firstLine="709"/>
        <w:jc w:val="both"/>
        <w:rPr>
          <w:rStyle w:val="fontstyle01"/>
          <w:rFonts w:ascii="Times New Roman" w:hAnsi="Times New Roman" w:cs="Times New Roman"/>
          <w:b w:val="0"/>
          <w:color w:val="auto"/>
          <w:sz w:val="28"/>
          <w:szCs w:val="28"/>
        </w:rPr>
      </w:pPr>
      <w:r>
        <w:rPr>
          <w:rStyle w:val="fontstyle01"/>
          <w:rFonts w:ascii="Times New Roman" w:hAnsi="Times New Roman" w:cs="Times New Roman"/>
          <w:b w:val="0"/>
          <w:color w:val="auto"/>
          <w:sz w:val="28"/>
          <w:szCs w:val="28"/>
        </w:rPr>
        <w:t>Стосовно</w:t>
      </w:r>
      <w:r w:rsidR="00BE546F">
        <w:rPr>
          <w:rStyle w:val="fontstyle01"/>
          <w:rFonts w:ascii="Times New Roman" w:hAnsi="Times New Roman" w:cs="Times New Roman"/>
          <w:b w:val="0"/>
          <w:color w:val="auto"/>
          <w:sz w:val="28"/>
          <w:szCs w:val="28"/>
        </w:rPr>
        <w:t xml:space="preserve"> невідповідності</w:t>
      </w:r>
      <w:r w:rsidR="003E0A7D">
        <w:rPr>
          <w:rStyle w:val="fontstyle01"/>
          <w:rFonts w:ascii="Times New Roman" w:hAnsi="Times New Roman" w:cs="Times New Roman"/>
          <w:b w:val="0"/>
          <w:color w:val="auto"/>
          <w:sz w:val="28"/>
          <w:szCs w:val="28"/>
        </w:rPr>
        <w:t xml:space="preserve"> вартості квартири ринковій вартості кандидат пояснила, що у Висновку ГРД не враховано фактори, які влива</w:t>
      </w:r>
      <w:r w:rsidR="00575192">
        <w:rPr>
          <w:rStyle w:val="fontstyle01"/>
          <w:rFonts w:ascii="Times New Roman" w:hAnsi="Times New Roman" w:cs="Times New Roman"/>
          <w:b w:val="0"/>
          <w:color w:val="auto"/>
          <w:sz w:val="28"/>
          <w:szCs w:val="28"/>
        </w:rPr>
        <w:t xml:space="preserve">ли </w:t>
      </w:r>
      <w:r w:rsidR="003E0A7D">
        <w:rPr>
          <w:rStyle w:val="fontstyle01"/>
          <w:rFonts w:ascii="Times New Roman" w:hAnsi="Times New Roman" w:cs="Times New Roman"/>
          <w:b w:val="0"/>
          <w:color w:val="auto"/>
          <w:sz w:val="28"/>
          <w:szCs w:val="28"/>
        </w:rPr>
        <w:t xml:space="preserve">на ціну нерухомості, а саме </w:t>
      </w:r>
      <w:r w:rsidR="00CF1EDE">
        <w:rPr>
          <w:rStyle w:val="fontstyle01"/>
          <w:rFonts w:ascii="Times New Roman" w:hAnsi="Times New Roman" w:cs="Times New Roman"/>
          <w:b w:val="0"/>
          <w:color w:val="auto"/>
          <w:sz w:val="28"/>
          <w:szCs w:val="28"/>
        </w:rPr>
        <w:t>якість ремонту, рік будівництва</w:t>
      </w:r>
      <w:r w:rsidR="004778EA">
        <w:rPr>
          <w:rStyle w:val="fontstyle01"/>
          <w:rFonts w:ascii="Times New Roman" w:hAnsi="Times New Roman" w:cs="Times New Roman"/>
          <w:b w:val="0"/>
          <w:color w:val="auto"/>
          <w:sz w:val="28"/>
          <w:szCs w:val="28"/>
        </w:rPr>
        <w:t xml:space="preserve"> будинку</w:t>
      </w:r>
      <w:r w:rsidR="00CF1EDE">
        <w:rPr>
          <w:rStyle w:val="fontstyle01"/>
          <w:rFonts w:ascii="Times New Roman" w:hAnsi="Times New Roman" w:cs="Times New Roman"/>
          <w:b w:val="0"/>
          <w:color w:val="auto"/>
          <w:sz w:val="28"/>
          <w:szCs w:val="28"/>
        </w:rPr>
        <w:t xml:space="preserve">, безпекову ситуацію в Україні, а головне </w:t>
      </w:r>
      <w:r>
        <w:rPr>
          <w:rStyle w:val="fontstyle01"/>
          <w:rFonts w:ascii="Times New Roman" w:hAnsi="Times New Roman" w:cs="Times New Roman"/>
          <w:b w:val="0"/>
          <w:color w:val="auto"/>
          <w:sz w:val="28"/>
          <w:szCs w:val="28"/>
        </w:rPr>
        <w:t xml:space="preserve">– </w:t>
      </w:r>
      <w:r w:rsidR="00CF1EDE">
        <w:rPr>
          <w:rStyle w:val="fontstyle01"/>
          <w:rFonts w:ascii="Times New Roman" w:hAnsi="Times New Roman" w:cs="Times New Roman"/>
          <w:b w:val="0"/>
          <w:color w:val="auto"/>
          <w:sz w:val="28"/>
          <w:szCs w:val="28"/>
        </w:rPr>
        <w:t>прагнення продавців отримати кошти у виді готівки одразу після укладання договору купівлі-продажу.</w:t>
      </w:r>
    </w:p>
    <w:p w14:paraId="7EC55F02" w14:textId="1C9AACAE" w:rsidR="00575192" w:rsidRDefault="00575192" w:rsidP="00575192">
      <w:pPr>
        <w:tabs>
          <w:tab w:val="left" w:pos="709"/>
        </w:tabs>
        <w:spacing w:after="0" w:line="240" w:lineRule="auto"/>
        <w:ind w:firstLine="709"/>
        <w:jc w:val="both"/>
        <w:rPr>
          <w:rFonts w:ascii="Times New Roman" w:hAnsi="Times New Roman" w:cs="Times New Roman"/>
          <w:sz w:val="28"/>
          <w:szCs w:val="28"/>
        </w:rPr>
      </w:pPr>
      <w:r w:rsidRPr="00EA4CF1">
        <w:rPr>
          <w:rFonts w:ascii="Times New Roman" w:hAnsi="Times New Roman" w:cs="Times New Roman"/>
          <w:sz w:val="28"/>
          <w:szCs w:val="28"/>
        </w:rPr>
        <w:t xml:space="preserve">З метою перевірки доводів кандидата </w:t>
      </w:r>
      <w:r w:rsidR="004778EA">
        <w:rPr>
          <w:rFonts w:ascii="Times New Roman" w:hAnsi="Times New Roman" w:cs="Times New Roman"/>
          <w:sz w:val="28"/>
          <w:szCs w:val="28"/>
        </w:rPr>
        <w:t xml:space="preserve">щодо квартири </w:t>
      </w:r>
      <w:r w:rsidRPr="00EA4CF1">
        <w:rPr>
          <w:rFonts w:ascii="Times New Roman" w:hAnsi="Times New Roman" w:cs="Times New Roman"/>
          <w:sz w:val="28"/>
          <w:szCs w:val="28"/>
        </w:rPr>
        <w:t xml:space="preserve">Комісією </w:t>
      </w:r>
      <w:r>
        <w:rPr>
          <w:rFonts w:ascii="Times New Roman" w:hAnsi="Times New Roman" w:cs="Times New Roman"/>
          <w:sz w:val="28"/>
          <w:szCs w:val="28"/>
        </w:rPr>
        <w:t>встановлено таке.</w:t>
      </w:r>
    </w:p>
    <w:p w14:paraId="605EC724" w14:textId="7A54B5A3" w:rsidR="003E1556" w:rsidRDefault="00575192" w:rsidP="003E1556">
      <w:pPr>
        <w:tabs>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Відповідно до статті 1 Закону України «Про запобігання корупції» до числа близьких осіб суб</w:t>
      </w:r>
      <w:r w:rsidRPr="00B711D1">
        <w:rPr>
          <w:rFonts w:ascii="Times New Roman" w:hAnsi="Times New Roman" w:cs="Times New Roman"/>
          <w:sz w:val="28"/>
          <w:szCs w:val="28"/>
          <w:lang w:val="ru-RU"/>
        </w:rPr>
        <w:t>’</w:t>
      </w:r>
      <w:r>
        <w:rPr>
          <w:rFonts w:ascii="Times New Roman" w:hAnsi="Times New Roman" w:cs="Times New Roman"/>
          <w:sz w:val="28"/>
          <w:szCs w:val="28"/>
        </w:rPr>
        <w:t>єкта декларування</w:t>
      </w:r>
      <w:r w:rsidR="004778EA">
        <w:rPr>
          <w:rFonts w:ascii="Times New Roman" w:hAnsi="Times New Roman" w:cs="Times New Roman"/>
          <w:sz w:val="28"/>
          <w:szCs w:val="28"/>
        </w:rPr>
        <w:t xml:space="preserve"> (в т</w:t>
      </w:r>
      <w:r w:rsidR="00B921E2">
        <w:rPr>
          <w:rFonts w:ascii="Times New Roman" w:hAnsi="Times New Roman" w:cs="Times New Roman"/>
          <w:sz w:val="28"/>
          <w:szCs w:val="28"/>
        </w:rPr>
        <w:t xml:space="preserve">ому </w:t>
      </w:r>
      <w:r w:rsidR="004778EA">
        <w:rPr>
          <w:rFonts w:ascii="Times New Roman" w:hAnsi="Times New Roman" w:cs="Times New Roman"/>
          <w:sz w:val="28"/>
          <w:szCs w:val="28"/>
        </w:rPr>
        <w:t>ч</w:t>
      </w:r>
      <w:r w:rsidR="00B921E2">
        <w:rPr>
          <w:rFonts w:ascii="Times New Roman" w:hAnsi="Times New Roman" w:cs="Times New Roman"/>
          <w:sz w:val="28"/>
          <w:szCs w:val="28"/>
        </w:rPr>
        <w:t>ислі</w:t>
      </w:r>
      <w:r w:rsidR="004778EA">
        <w:rPr>
          <w:rFonts w:ascii="Times New Roman" w:hAnsi="Times New Roman" w:cs="Times New Roman"/>
          <w:sz w:val="28"/>
          <w:szCs w:val="28"/>
        </w:rPr>
        <w:t xml:space="preserve"> </w:t>
      </w:r>
      <w:r w:rsidR="009E24BA">
        <w:rPr>
          <w:rFonts w:ascii="Times New Roman" w:hAnsi="Times New Roman" w:cs="Times New Roman"/>
          <w:sz w:val="28"/>
          <w:szCs w:val="28"/>
        </w:rPr>
        <w:t>судді</w:t>
      </w:r>
      <w:r w:rsidR="004778EA">
        <w:rPr>
          <w:rFonts w:ascii="Times New Roman" w:hAnsi="Times New Roman" w:cs="Times New Roman"/>
          <w:sz w:val="28"/>
          <w:szCs w:val="28"/>
        </w:rPr>
        <w:t>)</w:t>
      </w:r>
      <w:r w:rsidR="009E24BA">
        <w:rPr>
          <w:rFonts w:ascii="Times New Roman" w:hAnsi="Times New Roman" w:cs="Times New Roman"/>
          <w:sz w:val="28"/>
          <w:szCs w:val="28"/>
        </w:rPr>
        <w:t xml:space="preserve"> належать</w:t>
      </w:r>
      <w:r>
        <w:rPr>
          <w:rFonts w:ascii="Times New Roman" w:hAnsi="Times New Roman" w:cs="Times New Roman"/>
          <w:sz w:val="28"/>
          <w:szCs w:val="28"/>
        </w:rPr>
        <w:t>, зокрема, мат</w:t>
      </w:r>
      <w:r w:rsidR="009E24BA">
        <w:rPr>
          <w:rFonts w:ascii="Times New Roman" w:hAnsi="Times New Roman" w:cs="Times New Roman"/>
          <w:sz w:val="28"/>
          <w:szCs w:val="28"/>
        </w:rPr>
        <w:t>и</w:t>
      </w:r>
      <w:r>
        <w:rPr>
          <w:rFonts w:ascii="Times New Roman" w:hAnsi="Times New Roman" w:cs="Times New Roman"/>
          <w:sz w:val="28"/>
          <w:szCs w:val="28"/>
        </w:rPr>
        <w:t xml:space="preserve">, </w:t>
      </w:r>
      <w:r w:rsidR="00B96720">
        <w:rPr>
          <w:rFonts w:ascii="Times New Roman" w:hAnsi="Times New Roman" w:cs="Times New Roman"/>
          <w:sz w:val="28"/>
          <w:szCs w:val="28"/>
        </w:rPr>
        <w:t>дід та баб</w:t>
      </w:r>
      <w:r w:rsidR="009E24BA">
        <w:rPr>
          <w:rFonts w:ascii="Times New Roman" w:hAnsi="Times New Roman" w:cs="Times New Roman"/>
          <w:sz w:val="28"/>
          <w:szCs w:val="28"/>
        </w:rPr>
        <w:t>а</w:t>
      </w:r>
      <w:r w:rsidR="00B96720">
        <w:rPr>
          <w:rFonts w:ascii="Times New Roman" w:hAnsi="Times New Roman" w:cs="Times New Roman"/>
          <w:sz w:val="28"/>
          <w:szCs w:val="28"/>
        </w:rPr>
        <w:t xml:space="preserve">. </w:t>
      </w:r>
    </w:p>
    <w:p w14:paraId="5240AF9A" w14:textId="37EC90E8" w:rsidR="00D531C0" w:rsidRPr="0043495F" w:rsidRDefault="00B921E2" w:rsidP="009049DE">
      <w:pPr>
        <w:tabs>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9E24BA" w:rsidRPr="0043495F">
        <w:rPr>
          <w:rFonts w:ascii="Times New Roman" w:hAnsi="Times New Roman" w:cs="Times New Roman"/>
          <w:sz w:val="28"/>
          <w:szCs w:val="28"/>
        </w:rPr>
        <w:t>оговор</w:t>
      </w:r>
      <w:r>
        <w:rPr>
          <w:rFonts w:ascii="Times New Roman" w:hAnsi="Times New Roman" w:cs="Times New Roman"/>
          <w:sz w:val="28"/>
          <w:szCs w:val="28"/>
        </w:rPr>
        <w:t>ом</w:t>
      </w:r>
      <w:r w:rsidR="009E24BA" w:rsidRPr="0043495F">
        <w:rPr>
          <w:rFonts w:ascii="Times New Roman" w:hAnsi="Times New Roman" w:cs="Times New Roman"/>
          <w:sz w:val="28"/>
          <w:szCs w:val="28"/>
        </w:rPr>
        <w:t xml:space="preserve"> купівлі-продажу </w:t>
      </w:r>
      <w:r w:rsidR="009049DE" w:rsidRPr="0043495F">
        <w:rPr>
          <w:rFonts w:ascii="Times New Roman" w:hAnsi="Times New Roman" w:cs="Times New Roman"/>
          <w:sz w:val="28"/>
          <w:szCs w:val="28"/>
        </w:rPr>
        <w:t>від 13 травня 2023 року</w:t>
      </w:r>
      <w:r w:rsidR="00960715">
        <w:rPr>
          <w:rFonts w:ascii="Times New Roman" w:hAnsi="Times New Roman" w:cs="Times New Roman"/>
          <w:sz w:val="28"/>
          <w:szCs w:val="28"/>
        </w:rPr>
        <w:t xml:space="preserve"> (далі – договір)</w:t>
      </w:r>
      <w:r w:rsidR="009049DE" w:rsidRPr="0043495F">
        <w:rPr>
          <w:rFonts w:ascii="Times New Roman" w:hAnsi="Times New Roman" w:cs="Times New Roman"/>
          <w:sz w:val="28"/>
          <w:szCs w:val="28"/>
        </w:rPr>
        <w:t xml:space="preserve"> </w:t>
      </w:r>
      <w:r>
        <w:rPr>
          <w:rFonts w:ascii="Times New Roman" w:hAnsi="Times New Roman" w:cs="Times New Roman"/>
          <w:sz w:val="28"/>
          <w:szCs w:val="28"/>
        </w:rPr>
        <w:t xml:space="preserve">передбачено, що </w:t>
      </w:r>
      <w:r w:rsidR="009049DE" w:rsidRPr="0043495F">
        <w:rPr>
          <w:rFonts w:ascii="Times New Roman" w:hAnsi="Times New Roman" w:cs="Times New Roman"/>
          <w:sz w:val="28"/>
          <w:szCs w:val="28"/>
        </w:rPr>
        <w:t>власником квартири є дід кандидат</w:t>
      </w:r>
      <w:r w:rsidR="003D3BAF" w:rsidRPr="0043495F">
        <w:rPr>
          <w:rFonts w:ascii="Times New Roman" w:hAnsi="Times New Roman" w:cs="Times New Roman"/>
          <w:sz w:val="28"/>
          <w:szCs w:val="28"/>
        </w:rPr>
        <w:t>а</w:t>
      </w:r>
      <w:r w:rsidR="009049DE" w:rsidRPr="0043495F">
        <w:rPr>
          <w:rFonts w:ascii="Times New Roman" w:hAnsi="Times New Roman" w:cs="Times New Roman"/>
          <w:sz w:val="28"/>
          <w:szCs w:val="28"/>
        </w:rPr>
        <w:t>, якому на час придбання нерухомості було</w:t>
      </w:r>
      <w:r w:rsidR="009E24BA" w:rsidRPr="0043495F">
        <w:rPr>
          <w:rFonts w:ascii="Times New Roman" w:hAnsi="Times New Roman" w:cs="Times New Roman"/>
          <w:sz w:val="28"/>
          <w:szCs w:val="28"/>
        </w:rPr>
        <w:t xml:space="preserve"> майже </w:t>
      </w:r>
      <w:r w:rsidR="005B6767">
        <w:rPr>
          <w:rFonts w:ascii="Times New Roman" w:hAnsi="Times New Roman" w:cs="Times New Roman"/>
          <w:sz w:val="28"/>
          <w:szCs w:val="28"/>
        </w:rPr>
        <w:t>__</w:t>
      </w:r>
      <w:r w:rsidR="009E24BA" w:rsidRPr="0043495F">
        <w:rPr>
          <w:rFonts w:ascii="Times New Roman" w:hAnsi="Times New Roman" w:cs="Times New Roman"/>
          <w:sz w:val="28"/>
          <w:szCs w:val="28"/>
        </w:rPr>
        <w:t xml:space="preserve"> років</w:t>
      </w:r>
      <w:r w:rsidR="009049DE" w:rsidRPr="0043495F">
        <w:rPr>
          <w:rFonts w:ascii="Times New Roman" w:hAnsi="Times New Roman" w:cs="Times New Roman"/>
          <w:sz w:val="28"/>
          <w:szCs w:val="28"/>
        </w:rPr>
        <w:t xml:space="preserve">. </w:t>
      </w:r>
      <w:r w:rsidR="003D3BAF" w:rsidRPr="0043495F">
        <w:rPr>
          <w:rFonts w:ascii="Times New Roman" w:hAnsi="Times New Roman" w:cs="Times New Roman"/>
          <w:sz w:val="28"/>
          <w:szCs w:val="28"/>
        </w:rPr>
        <w:t>Д</w:t>
      </w:r>
      <w:r w:rsidR="00842991" w:rsidRPr="0043495F">
        <w:rPr>
          <w:rFonts w:ascii="Times New Roman" w:hAnsi="Times New Roman" w:cs="Times New Roman"/>
          <w:sz w:val="28"/>
          <w:szCs w:val="28"/>
        </w:rPr>
        <w:t>оговір на придбання майна укладався не поку</w:t>
      </w:r>
      <w:r w:rsidR="003D3BAF" w:rsidRPr="0043495F">
        <w:rPr>
          <w:rFonts w:ascii="Times New Roman" w:hAnsi="Times New Roman" w:cs="Times New Roman"/>
          <w:sz w:val="28"/>
          <w:szCs w:val="28"/>
        </w:rPr>
        <w:t>пцем, а безпосередньо кандидатом за довіреністю, тобто Білінська О.В. була повністю обізнаною зі змістом договору</w:t>
      </w:r>
      <w:r w:rsidR="00960715">
        <w:rPr>
          <w:rFonts w:ascii="Times New Roman" w:hAnsi="Times New Roman" w:cs="Times New Roman"/>
          <w:sz w:val="28"/>
          <w:szCs w:val="28"/>
        </w:rPr>
        <w:t xml:space="preserve"> та підписувала його</w:t>
      </w:r>
      <w:r w:rsidR="003D3BAF" w:rsidRPr="0043495F">
        <w:rPr>
          <w:rFonts w:ascii="Times New Roman" w:hAnsi="Times New Roman" w:cs="Times New Roman"/>
          <w:sz w:val="28"/>
          <w:szCs w:val="28"/>
        </w:rPr>
        <w:t>.</w:t>
      </w:r>
    </w:p>
    <w:p w14:paraId="58391140" w14:textId="311858B0" w:rsidR="00D531C0" w:rsidRPr="009C58EA" w:rsidRDefault="00D531C0" w:rsidP="00D531C0">
      <w:pPr>
        <w:tabs>
          <w:tab w:val="left" w:pos="709"/>
        </w:tabs>
        <w:spacing w:after="0" w:line="240" w:lineRule="auto"/>
        <w:ind w:firstLine="709"/>
        <w:jc w:val="both"/>
        <w:rPr>
          <w:rFonts w:ascii="Times New Roman" w:hAnsi="Times New Roman" w:cs="Times New Roman"/>
          <w:sz w:val="28"/>
          <w:szCs w:val="28"/>
          <w:shd w:val="clear" w:color="auto" w:fill="FFFFFF"/>
        </w:rPr>
      </w:pPr>
      <w:r w:rsidRPr="009C58EA">
        <w:rPr>
          <w:rFonts w:ascii="Times New Roman" w:hAnsi="Times New Roman" w:cs="Times New Roman"/>
          <w:sz w:val="28"/>
          <w:szCs w:val="28"/>
        </w:rPr>
        <w:t xml:space="preserve">Згідно з пунктом 3 договору </w:t>
      </w:r>
      <w:r w:rsidR="00B921E2">
        <w:rPr>
          <w:rFonts w:ascii="Times New Roman" w:hAnsi="Times New Roman" w:cs="Times New Roman"/>
          <w:sz w:val="28"/>
          <w:szCs w:val="28"/>
        </w:rPr>
        <w:t>«</w:t>
      </w:r>
      <w:r w:rsidRPr="009C58EA">
        <w:rPr>
          <w:rFonts w:ascii="Times New Roman" w:hAnsi="Times New Roman" w:cs="Times New Roman"/>
          <w:sz w:val="28"/>
          <w:szCs w:val="28"/>
        </w:rPr>
        <w:t>за домовленістю сторін, продаж квартири вчинено за 3 100 000,00 (три мільйона сто тисяч) гр</w:t>
      </w:r>
      <w:r w:rsidR="00B921E2">
        <w:rPr>
          <w:rFonts w:ascii="Times New Roman" w:hAnsi="Times New Roman" w:cs="Times New Roman"/>
          <w:sz w:val="28"/>
          <w:szCs w:val="28"/>
        </w:rPr>
        <w:t>н</w:t>
      </w:r>
      <w:r w:rsidRPr="009C58EA">
        <w:rPr>
          <w:rFonts w:ascii="Times New Roman" w:hAnsi="Times New Roman" w:cs="Times New Roman"/>
          <w:sz w:val="28"/>
          <w:szCs w:val="28"/>
        </w:rPr>
        <w:t xml:space="preserve"> 00 коп</w:t>
      </w:r>
      <w:r w:rsidR="00B921E2">
        <w:rPr>
          <w:rFonts w:ascii="Times New Roman" w:hAnsi="Times New Roman" w:cs="Times New Roman"/>
          <w:sz w:val="28"/>
          <w:szCs w:val="28"/>
        </w:rPr>
        <w:t>.</w:t>
      </w:r>
      <w:r w:rsidRPr="009C58EA">
        <w:rPr>
          <w:rFonts w:ascii="Times New Roman" w:hAnsi="Times New Roman" w:cs="Times New Roman"/>
          <w:sz w:val="28"/>
          <w:szCs w:val="28"/>
        </w:rPr>
        <w:t xml:space="preserve">, які до підписання </w:t>
      </w:r>
      <w:r w:rsidR="00B921E2">
        <w:rPr>
          <w:rFonts w:ascii="Times New Roman" w:hAnsi="Times New Roman" w:cs="Times New Roman"/>
          <w:sz w:val="28"/>
          <w:szCs w:val="28"/>
        </w:rPr>
        <w:t>д</w:t>
      </w:r>
      <w:r w:rsidRPr="009C58EA">
        <w:rPr>
          <w:rFonts w:ascii="Times New Roman" w:hAnsi="Times New Roman" w:cs="Times New Roman"/>
          <w:sz w:val="28"/>
          <w:szCs w:val="28"/>
        </w:rPr>
        <w:t>оговору повністю сплачен</w:t>
      </w:r>
      <w:r w:rsidR="00B921E2">
        <w:rPr>
          <w:rFonts w:ascii="Times New Roman" w:hAnsi="Times New Roman" w:cs="Times New Roman"/>
          <w:sz w:val="28"/>
          <w:szCs w:val="28"/>
        </w:rPr>
        <w:t>о</w:t>
      </w:r>
      <w:r w:rsidRPr="009C58EA">
        <w:rPr>
          <w:rFonts w:ascii="Times New Roman" w:hAnsi="Times New Roman" w:cs="Times New Roman"/>
          <w:sz w:val="28"/>
          <w:szCs w:val="28"/>
        </w:rPr>
        <w:t xml:space="preserve"> (перерахован</w:t>
      </w:r>
      <w:r w:rsidR="00B921E2">
        <w:rPr>
          <w:rFonts w:ascii="Times New Roman" w:hAnsi="Times New Roman" w:cs="Times New Roman"/>
          <w:sz w:val="28"/>
          <w:szCs w:val="28"/>
        </w:rPr>
        <w:t>о</w:t>
      </w:r>
      <w:r w:rsidRPr="009C58EA">
        <w:rPr>
          <w:rFonts w:ascii="Times New Roman" w:hAnsi="Times New Roman" w:cs="Times New Roman"/>
          <w:sz w:val="28"/>
          <w:szCs w:val="28"/>
        </w:rPr>
        <w:t xml:space="preserve">) </w:t>
      </w:r>
      <w:r w:rsidR="0043495F" w:rsidRPr="009C58EA">
        <w:rPr>
          <w:rFonts w:ascii="Times New Roman" w:hAnsi="Times New Roman" w:cs="Times New Roman"/>
          <w:sz w:val="28"/>
          <w:szCs w:val="28"/>
        </w:rPr>
        <w:t>покупцем продавцю</w:t>
      </w:r>
      <w:r w:rsidRPr="009C58EA">
        <w:rPr>
          <w:rFonts w:ascii="Times New Roman" w:hAnsi="Times New Roman" w:cs="Times New Roman"/>
          <w:sz w:val="28"/>
          <w:szCs w:val="28"/>
        </w:rPr>
        <w:t xml:space="preserve"> відповідно до чинного законодавства України, зокрема вимог</w:t>
      </w:r>
      <w:r w:rsidR="00B921E2">
        <w:rPr>
          <w:rFonts w:ascii="Times New Roman" w:hAnsi="Times New Roman" w:cs="Times New Roman"/>
          <w:sz w:val="28"/>
          <w:szCs w:val="28"/>
        </w:rPr>
        <w:t>ам</w:t>
      </w:r>
      <w:r w:rsidRPr="009C58EA">
        <w:rPr>
          <w:rFonts w:ascii="Times New Roman" w:hAnsi="Times New Roman" w:cs="Times New Roman"/>
          <w:sz w:val="28"/>
          <w:szCs w:val="28"/>
        </w:rPr>
        <w:t xml:space="preserve"> Постанови Правління Національного Банку України від 29 грудня 2017 року № 148 «Про затвердження Положення про ведення касових операцій у національній валюті в Україні».</w:t>
      </w:r>
      <w:r w:rsidR="0043495F" w:rsidRPr="009C58EA">
        <w:rPr>
          <w:rFonts w:ascii="Times New Roman" w:hAnsi="Times New Roman" w:cs="Times New Roman"/>
          <w:sz w:val="28"/>
          <w:szCs w:val="28"/>
        </w:rPr>
        <w:t xml:space="preserve"> Зазначений документ НБУ</w:t>
      </w:r>
      <w:r w:rsidR="00960715" w:rsidRPr="009C58EA">
        <w:rPr>
          <w:rFonts w:ascii="Times New Roman" w:hAnsi="Times New Roman" w:cs="Times New Roman"/>
          <w:sz w:val="28"/>
          <w:szCs w:val="28"/>
        </w:rPr>
        <w:t>,</w:t>
      </w:r>
      <w:r w:rsidR="0043495F" w:rsidRPr="009C58EA">
        <w:rPr>
          <w:rFonts w:ascii="Times New Roman" w:hAnsi="Times New Roman" w:cs="Times New Roman"/>
          <w:sz w:val="28"/>
          <w:szCs w:val="28"/>
        </w:rPr>
        <w:t xml:space="preserve"> зокрема передбачає, що </w:t>
      </w:r>
      <w:r w:rsidR="00704F19" w:rsidRPr="009C58EA">
        <w:rPr>
          <w:rFonts w:ascii="Times New Roman" w:hAnsi="Times New Roman" w:cs="Times New Roman"/>
          <w:sz w:val="28"/>
          <w:szCs w:val="28"/>
          <w:shd w:val="clear" w:color="auto" w:fill="FFFFFF"/>
        </w:rPr>
        <w:t xml:space="preserve">фізичні особи мають право </w:t>
      </w:r>
      <w:r w:rsidR="00704F19" w:rsidRPr="009C58EA">
        <w:rPr>
          <w:rFonts w:ascii="Times New Roman" w:hAnsi="Times New Roman" w:cs="Times New Roman"/>
          <w:sz w:val="28"/>
          <w:szCs w:val="28"/>
          <w:shd w:val="clear" w:color="auto" w:fill="FFFFFF"/>
        </w:rPr>
        <w:lastRenderedPageBreak/>
        <w:t>здійснювати розрахунки готівкою між собою за договорами купівлі-продажу, які підлягають нотаріальному посвідченню, у розмірі до 50 000 (п</w:t>
      </w:r>
      <w:r w:rsidR="00B921E2">
        <w:rPr>
          <w:rFonts w:ascii="Times New Roman" w:hAnsi="Times New Roman" w:cs="Times New Roman"/>
          <w:sz w:val="28"/>
          <w:szCs w:val="28"/>
          <w:shd w:val="clear" w:color="auto" w:fill="FFFFFF"/>
        </w:rPr>
        <w:t>’</w:t>
      </w:r>
      <w:r w:rsidR="00704F19" w:rsidRPr="009C58EA">
        <w:rPr>
          <w:rFonts w:ascii="Times New Roman" w:hAnsi="Times New Roman" w:cs="Times New Roman"/>
          <w:sz w:val="28"/>
          <w:szCs w:val="28"/>
          <w:shd w:val="clear" w:color="auto" w:fill="FFFFFF"/>
        </w:rPr>
        <w:t>ятдесяти тисяч) гр</w:t>
      </w:r>
      <w:r w:rsidR="00B921E2">
        <w:rPr>
          <w:rFonts w:ascii="Times New Roman" w:hAnsi="Times New Roman" w:cs="Times New Roman"/>
          <w:sz w:val="28"/>
          <w:szCs w:val="28"/>
          <w:shd w:val="clear" w:color="auto" w:fill="FFFFFF"/>
        </w:rPr>
        <w:t>н</w:t>
      </w:r>
      <w:r w:rsidR="00704F19" w:rsidRPr="009C58EA">
        <w:rPr>
          <w:rFonts w:ascii="Times New Roman" w:hAnsi="Times New Roman" w:cs="Times New Roman"/>
          <w:sz w:val="28"/>
          <w:szCs w:val="28"/>
          <w:shd w:val="clear" w:color="auto" w:fill="FFFFFF"/>
        </w:rPr>
        <w:t xml:space="preserve"> </w:t>
      </w:r>
      <w:r w:rsidR="00B921E2">
        <w:rPr>
          <w:rFonts w:ascii="Times New Roman" w:hAnsi="Times New Roman" w:cs="Times New Roman"/>
          <w:sz w:val="28"/>
          <w:szCs w:val="28"/>
          <w:shd w:val="clear" w:color="auto" w:fill="FFFFFF"/>
        </w:rPr>
        <w:t>в</w:t>
      </w:r>
      <w:r w:rsidR="00704F19" w:rsidRPr="009C58EA">
        <w:rPr>
          <w:rFonts w:ascii="Times New Roman" w:hAnsi="Times New Roman" w:cs="Times New Roman"/>
          <w:sz w:val="28"/>
          <w:szCs w:val="28"/>
          <w:shd w:val="clear" w:color="auto" w:fill="FFFFFF"/>
        </w:rPr>
        <w:t>ключно. Платежі на суму, яка перевищує 50</w:t>
      </w:r>
      <w:r w:rsidR="009C58EA">
        <w:rPr>
          <w:rFonts w:ascii="Times New Roman" w:hAnsi="Times New Roman" w:cs="Times New Roman"/>
          <w:sz w:val="28"/>
          <w:szCs w:val="28"/>
          <w:shd w:val="clear" w:color="auto" w:fill="FFFFFF"/>
        </w:rPr>
        <w:t> </w:t>
      </w:r>
      <w:r w:rsidR="00704F19" w:rsidRPr="009C58EA">
        <w:rPr>
          <w:rFonts w:ascii="Times New Roman" w:hAnsi="Times New Roman" w:cs="Times New Roman"/>
          <w:sz w:val="28"/>
          <w:szCs w:val="28"/>
          <w:shd w:val="clear" w:color="auto" w:fill="FFFFFF"/>
        </w:rPr>
        <w:t>000 гр</w:t>
      </w:r>
      <w:r w:rsidR="00B921E2">
        <w:rPr>
          <w:rFonts w:ascii="Times New Roman" w:hAnsi="Times New Roman" w:cs="Times New Roman"/>
          <w:sz w:val="28"/>
          <w:szCs w:val="28"/>
          <w:shd w:val="clear" w:color="auto" w:fill="FFFFFF"/>
        </w:rPr>
        <w:t>н</w:t>
      </w:r>
      <w:r w:rsidR="00704F19" w:rsidRPr="009C58EA">
        <w:rPr>
          <w:rFonts w:ascii="Times New Roman" w:hAnsi="Times New Roman" w:cs="Times New Roman"/>
          <w:sz w:val="28"/>
          <w:szCs w:val="28"/>
          <w:shd w:val="clear" w:color="auto" w:fill="FFFFFF"/>
        </w:rPr>
        <w:t>, здійснюються шляхом переказу коштів із рахунку на рахунок або внесення та/або переказу коштів на рахунки.</w:t>
      </w:r>
    </w:p>
    <w:p w14:paraId="13D29E10" w14:textId="07CC343F" w:rsidR="00D24D32" w:rsidRPr="009C58EA" w:rsidRDefault="00704F19" w:rsidP="00D531C0">
      <w:pPr>
        <w:tabs>
          <w:tab w:val="left" w:pos="709"/>
        </w:tabs>
        <w:spacing w:after="0" w:line="240" w:lineRule="auto"/>
        <w:ind w:firstLine="709"/>
        <w:jc w:val="both"/>
        <w:rPr>
          <w:rFonts w:ascii="Times New Roman" w:hAnsi="Times New Roman" w:cs="Times New Roman"/>
          <w:sz w:val="28"/>
          <w:szCs w:val="28"/>
          <w:shd w:val="clear" w:color="auto" w:fill="FFFFFF"/>
        </w:rPr>
      </w:pPr>
      <w:r w:rsidRPr="009C58EA">
        <w:rPr>
          <w:rFonts w:ascii="Times New Roman" w:hAnsi="Times New Roman" w:cs="Times New Roman"/>
          <w:sz w:val="28"/>
          <w:szCs w:val="28"/>
          <w:shd w:val="clear" w:color="auto" w:fill="FFFFFF"/>
        </w:rPr>
        <w:t xml:space="preserve">Вказані положення договору не узгоджуються </w:t>
      </w:r>
      <w:r w:rsidR="00B921E2">
        <w:rPr>
          <w:rFonts w:ascii="Times New Roman" w:hAnsi="Times New Roman" w:cs="Times New Roman"/>
          <w:sz w:val="28"/>
          <w:szCs w:val="28"/>
          <w:shd w:val="clear" w:color="auto" w:fill="FFFFFF"/>
        </w:rPr>
        <w:t xml:space="preserve">з </w:t>
      </w:r>
      <w:r w:rsidRPr="009C58EA">
        <w:rPr>
          <w:rFonts w:ascii="Times New Roman" w:hAnsi="Times New Roman" w:cs="Times New Roman"/>
          <w:sz w:val="28"/>
          <w:szCs w:val="28"/>
          <w:shd w:val="clear" w:color="auto" w:fill="FFFFFF"/>
        </w:rPr>
        <w:t>поясненнями кандидата, що суттєве зниження вартості квартири відбулося</w:t>
      </w:r>
      <w:r w:rsidR="00B921E2">
        <w:rPr>
          <w:rFonts w:ascii="Times New Roman" w:hAnsi="Times New Roman" w:cs="Times New Roman"/>
          <w:sz w:val="28"/>
          <w:szCs w:val="28"/>
          <w:shd w:val="clear" w:color="auto" w:fill="FFFFFF"/>
        </w:rPr>
        <w:t xml:space="preserve">, зокрема, </w:t>
      </w:r>
      <w:r w:rsidRPr="009C58EA">
        <w:rPr>
          <w:rFonts w:ascii="Times New Roman" w:hAnsi="Times New Roman" w:cs="Times New Roman"/>
          <w:sz w:val="28"/>
          <w:szCs w:val="28"/>
          <w:shd w:val="clear" w:color="auto" w:fill="FFFFFF"/>
        </w:rPr>
        <w:t xml:space="preserve">через </w:t>
      </w:r>
      <w:r w:rsidR="00C63790" w:rsidRPr="009C58EA">
        <w:rPr>
          <w:rFonts w:ascii="Times New Roman" w:hAnsi="Times New Roman" w:cs="Times New Roman"/>
          <w:sz w:val="28"/>
          <w:szCs w:val="28"/>
          <w:shd w:val="clear" w:color="auto" w:fill="FFFFFF"/>
        </w:rPr>
        <w:t>бажання продавців отримати оплату у вигляді готівки.</w:t>
      </w:r>
    </w:p>
    <w:p w14:paraId="7B721735" w14:textId="7BDE1C20" w:rsidR="00982D81" w:rsidRDefault="0002509C" w:rsidP="00D531C0">
      <w:pPr>
        <w:tabs>
          <w:tab w:val="left" w:pos="709"/>
        </w:tabs>
        <w:spacing w:after="0" w:line="240" w:lineRule="auto"/>
        <w:ind w:firstLine="709"/>
        <w:jc w:val="both"/>
        <w:rPr>
          <w:rFonts w:ascii="Times New Roman" w:hAnsi="Times New Roman" w:cs="Times New Roman"/>
          <w:sz w:val="28"/>
          <w:szCs w:val="28"/>
          <w:shd w:val="clear" w:color="auto" w:fill="FFFFFF"/>
        </w:rPr>
      </w:pPr>
      <w:r w:rsidRPr="009C58EA">
        <w:rPr>
          <w:rFonts w:ascii="Times New Roman" w:hAnsi="Times New Roman" w:cs="Times New Roman"/>
          <w:sz w:val="28"/>
          <w:szCs w:val="28"/>
          <w:shd w:val="clear" w:color="auto" w:fill="FFFFFF"/>
        </w:rPr>
        <w:t xml:space="preserve">З метою перевірки інформації щодо ринкової вартості квартири Комісією отримано відповідь на запит від </w:t>
      </w:r>
      <w:r w:rsidR="00E559A4" w:rsidRPr="009C58EA">
        <w:rPr>
          <w:rFonts w:ascii="Times New Roman" w:hAnsi="Times New Roman" w:cs="Times New Roman"/>
          <w:sz w:val="28"/>
          <w:szCs w:val="28"/>
          <w:shd w:val="clear" w:color="auto" w:fill="FFFFFF"/>
        </w:rPr>
        <w:t xml:space="preserve">ТОВ </w:t>
      </w:r>
      <w:r w:rsidR="007E3B28" w:rsidRPr="009C58EA">
        <w:rPr>
          <w:rFonts w:ascii="Times New Roman" w:hAnsi="Times New Roman" w:cs="Times New Roman"/>
          <w:sz w:val="28"/>
          <w:szCs w:val="28"/>
          <w:shd w:val="clear" w:color="auto" w:fill="FFFFFF"/>
        </w:rPr>
        <w:t>«ДІМ.РІА МАРКЕТПЛЕЙС», як</w:t>
      </w:r>
      <w:r w:rsidR="008054FC" w:rsidRPr="009C58EA">
        <w:rPr>
          <w:rFonts w:ascii="Times New Roman" w:hAnsi="Times New Roman" w:cs="Times New Roman"/>
          <w:sz w:val="28"/>
          <w:szCs w:val="28"/>
          <w:shd w:val="clear" w:color="auto" w:fill="FFFFFF"/>
        </w:rPr>
        <w:t>е</w:t>
      </w:r>
      <w:r w:rsidR="007E3B28" w:rsidRPr="009C58EA">
        <w:rPr>
          <w:rFonts w:ascii="Times New Roman" w:hAnsi="Times New Roman" w:cs="Times New Roman"/>
          <w:sz w:val="28"/>
          <w:szCs w:val="28"/>
          <w:shd w:val="clear" w:color="auto" w:fill="FFFFFF"/>
        </w:rPr>
        <w:t xml:space="preserve"> здійснює публікацію оголошень з </w:t>
      </w:r>
      <w:hyperlink r:id="rId9" w:tooltip="Продаж" w:history="1">
        <w:r w:rsidR="007E3B28" w:rsidRPr="009C58EA">
          <w:rPr>
            <w:rStyle w:val="ac"/>
            <w:rFonts w:ascii="Times New Roman" w:hAnsi="Times New Roman" w:cs="Times New Roman"/>
            <w:color w:val="auto"/>
            <w:sz w:val="28"/>
            <w:szCs w:val="28"/>
            <w:u w:val="none"/>
            <w:shd w:val="clear" w:color="auto" w:fill="FFFFFF"/>
          </w:rPr>
          <w:t>продажу</w:t>
        </w:r>
      </w:hyperlink>
      <w:r w:rsidR="007E3B28" w:rsidRPr="009C58EA">
        <w:rPr>
          <w:rFonts w:ascii="Times New Roman" w:hAnsi="Times New Roman" w:cs="Times New Roman"/>
          <w:sz w:val="28"/>
          <w:szCs w:val="28"/>
          <w:shd w:val="clear" w:color="auto" w:fill="FFFFFF"/>
        </w:rPr>
        <w:t xml:space="preserve"> та </w:t>
      </w:r>
      <w:hyperlink r:id="rId10" w:tooltip="Оренда" w:history="1">
        <w:r w:rsidR="007E3B28" w:rsidRPr="009C58EA">
          <w:rPr>
            <w:rStyle w:val="ac"/>
            <w:rFonts w:ascii="Times New Roman" w:hAnsi="Times New Roman" w:cs="Times New Roman"/>
            <w:color w:val="auto"/>
            <w:sz w:val="28"/>
            <w:szCs w:val="28"/>
            <w:u w:val="none"/>
            <w:shd w:val="clear" w:color="auto" w:fill="FFFFFF"/>
          </w:rPr>
          <w:t>оренди</w:t>
        </w:r>
      </w:hyperlink>
      <w:r w:rsidR="007E3B28" w:rsidRPr="009C58EA">
        <w:rPr>
          <w:rFonts w:ascii="Times New Roman" w:hAnsi="Times New Roman" w:cs="Times New Roman"/>
          <w:sz w:val="28"/>
          <w:szCs w:val="28"/>
          <w:shd w:val="clear" w:color="auto" w:fill="FFFFFF"/>
        </w:rPr>
        <w:t xml:space="preserve"> всіх типів </w:t>
      </w:r>
      <w:hyperlink r:id="rId11" w:tooltip="Нерухомість" w:history="1">
        <w:r w:rsidR="007E3B28" w:rsidRPr="009C58EA">
          <w:rPr>
            <w:rStyle w:val="ac"/>
            <w:rFonts w:ascii="Times New Roman" w:hAnsi="Times New Roman" w:cs="Times New Roman"/>
            <w:color w:val="auto"/>
            <w:sz w:val="28"/>
            <w:szCs w:val="28"/>
            <w:u w:val="none"/>
            <w:shd w:val="clear" w:color="auto" w:fill="FFFFFF"/>
          </w:rPr>
          <w:t>нерухомості</w:t>
        </w:r>
      </w:hyperlink>
      <w:r w:rsidR="007E3B28" w:rsidRPr="009C58EA">
        <w:rPr>
          <w:rFonts w:ascii="Times New Roman" w:hAnsi="Times New Roman" w:cs="Times New Roman"/>
          <w:sz w:val="28"/>
          <w:szCs w:val="28"/>
          <w:shd w:val="clear" w:color="auto" w:fill="FFFFFF"/>
        </w:rPr>
        <w:t xml:space="preserve"> від приватних осіб, </w:t>
      </w:r>
      <w:hyperlink r:id="rId12" w:tooltip="Забудовник" w:history="1">
        <w:r w:rsidR="007E3B28" w:rsidRPr="009C58EA">
          <w:rPr>
            <w:rStyle w:val="ac"/>
            <w:rFonts w:ascii="Times New Roman" w:hAnsi="Times New Roman" w:cs="Times New Roman"/>
            <w:color w:val="auto"/>
            <w:sz w:val="28"/>
            <w:szCs w:val="28"/>
            <w:u w:val="none"/>
            <w:shd w:val="clear" w:color="auto" w:fill="FFFFFF"/>
          </w:rPr>
          <w:t>забудовників</w:t>
        </w:r>
      </w:hyperlink>
      <w:r w:rsidR="007E3B28" w:rsidRPr="009C58EA">
        <w:rPr>
          <w:rFonts w:ascii="Times New Roman" w:hAnsi="Times New Roman" w:cs="Times New Roman"/>
          <w:sz w:val="28"/>
          <w:szCs w:val="28"/>
          <w:shd w:val="clear" w:color="auto" w:fill="FFFFFF"/>
        </w:rPr>
        <w:t xml:space="preserve"> та </w:t>
      </w:r>
      <w:hyperlink r:id="rId13" w:tooltip="Агентство з нерухомості" w:history="1">
        <w:r w:rsidR="007E3B28" w:rsidRPr="009C58EA">
          <w:rPr>
            <w:rStyle w:val="ac"/>
            <w:rFonts w:ascii="Times New Roman" w:hAnsi="Times New Roman" w:cs="Times New Roman"/>
            <w:color w:val="auto"/>
            <w:sz w:val="28"/>
            <w:szCs w:val="28"/>
            <w:u w:val="none"/>
            <w:shd w:val="clear" w:color="auto" w:fill="FFFFFF"/>
          </w:rPr>
          <w:t>агентств нерухомості</w:t>
        </w:r>
      </w:hyperlink>
      <w:r w:rsidR="007E3B28" w:rsidRPr="009C58EA">
        <w:rPr>
          <w:rFonts w:ascii="Times New Roman" w:hAnsi="Times New Roman" w:cs="Times New Roman"/>
          <w:sz w:val="28"/>
          <w:szCs w:val="28"/>
        </w:rPr>
        <w:t xml:space="preserve">. </w:t>
      </w:r>
      <w:r w:rsidR="007E3B28" w:rsidRPr="009C58EA">
        <w:rPr>
          <w:rFonts w:ascii="Times New Roman" w:hAnsi="Times New Roman" w:cs="Times New Roman"/>
          <w:sz w:val="28"/>
          <w:szCs w:val="28"/>
          <w:shd w:val="clear" w:color="auto" w:fill="FFFFFF"/>
        </w:rPr>
        <w:t>Комісію повідомлено, що</w:t>
      </w:r>
      <w:r w:rsidR="00B977A4" w:rsidRPr="009C58EA">
        <w:rPr>
          <w:rFonts w:ascii="Times New Roman" w:hAnsi="Times New Roman" w:cs="Times New Roman"/>
          <w:sz w:val="28"/>
          <w:szCs w:val="28"/>
          <w:shd w:val="clear" w:color="auto" w:fill="FFFFFF"/>
        </w:rPr>
        <w:t xml:space="preserve"> відповідно до переліку оголошень,</w:t>
      </w:r>
      <w:r w:rsidR="007E3B28" w:rsidRPr="009C58EA">
        <w:rPr>
          <w:rFonts w:ascii="Times New Roman" w:hAnsi="Times New Roman" w:cs="Times New Roman"/>
          <w:sz w:val="28"/>
          <w:szCs w:val="28"/>
          <w:shd w:val="clear" w:color="auto" w:fill="FFFFFF"/>
        </w:rPr>
        <w:t xml:space="preserve"> за період часу з 01 січня 2022 року до 31 травня </w:t>
      </w:r>
      <w:r w:rsidR="00B921E2">
        <w:rPr>
          <w:rFonts w:ascii="Times New Roman" w:hAnsi="Times New Roman" w:cs="Times New Roman"/>
          <w:sz w:val="28"/>
          <w:szCs w:val="28"/>
          <w:shd w:val="clear" w:color="auto" w:fill="FFFFFF"/>
        </w:rPr>
        <w:br/>
      </w:r>
      <w:r w:rsidR="007E3B28" w:rsidRPr="009C58EA">
        <w:rPr>
          <w:rFonts w:ascii="Times New Roman" w:hAnsi="Times New Roman" w:cs="Times New Roman"/>
          <w:sz w:val="28"/>
          <w:szCs w:val="28"/>
          <w:shd w:val="clear" w:color="auto" w:fill="FFFFFF"/>
        </w:rPr>
        <w:t>2023 року</w:t>
      </w:r>
      <w:r w:rsidR="00B977A4" w:rsidRPr="009C58EA">
        <w:rPr>
          <w:rFonts w:ascii="Times New Roman" w:hAnsi="Times New Roman" w:cs="Times New Roman"/>
          <w:sz w:val="28"/>
          <w:szCs w:val="28"/>
          <w:shd w:val="clear" w:color="auto" w:fill="FFFFFF"/>
        </w:rPr>
        <w:t xml:space="preserve"> </w:t>
      </w:r>
      <w:r w:rsidR="00B921E2">
        <w:rPr>
          <w:rFonts w:ascii="Times New Roman" w:hAnsi="Times New Roman" w:cs="Times New Roman"/>
          <w:sz w:val="28"/>
          <w:szCs w:val="28"/>
          <w:shd w:val="clear" w:color="auto" w:fill="FFFFFF"/>
        </w:rPr>
        <w:t>в</w:t>
      </w:r>
      <w:r w:rsidR="007E3B28" w:rsidRPr="009C58EA">
        <w:rPr>
          <w:rFonts w:ascii="Times New Roman" w:hAnsi="Times New Roman" w:cs="Times New Roman"/>
          <w:sz w:val="28"/>
          <w:szCs w:val="28"/>
          <w:shd w:val="clear" w:color="auto" w:fill="FFFFFF"/>
        </w:rPr>
        <w:t xml:space="preserve"> будинку, де розташована вказана квартира</w:t>
      </w:r>
      <w:r w:rsidR="00B977A4" w:rsidRPr="009C58EA">
        <w:rPr>
          <w:rFonts w:ascii="Times New Roman" w:hAnsi="Times New Roman" w:cs="Times New Roman"/>
          <w:sz w:val="28"/>
          <w:szCs w:val="28"/>
          <w:shd w:val="clear" w:color="auto" w:fill="FFFFFF"/>
        </w:rPr>
        <w:t xml:space="preserve">, </w:t>
      </w:r>
      <w:r w:rsidR="008054FC" w:rsidRPr="009C58EA">
        <w:rPr>
          <w:rFonts w:ascii="Times New Roman" w:hAnsi="Times New Roman" w:cs="Times New Roman"/>
          <w:sz w:val="28"/>
          <w:szCs w:val="28"/>
          <w:shd w:val="clear" w:color="auto" w:fill="FFFFFF"/>
        </w:rPr>
        <w:t xml:space="preserve">пропозиції з продажу квартир аналогічної площі </w:t>
      </w:r>
      <w:r w:rsidR="00260B21" w:rsidRPr="009C58EA">
        <w:rPr>
          <w:rFonts w:ascii="Times New Roman" w:hAnsi="Times New Roman" w:cs="Times New Roman"/>
          <w:sz w:val="28"/>
          <w:szCs w:val="28"/>
          <w:shd w:val="clear" w:color="auto" w:fill="FFFFFF"/>
        </w:rPr>
        <w:t>не були меншими ніж 180 000,00 дол. США</w:t>
      </w:r>
      <w:r w:rsidR="00982D81">
        <w:rPr>
          <w:rFonts w:ascii="Times New Roman" w:hAnsi="Times New Roman" w:cs="Times New Roman"/>
          <w:sz w:val="28"/>
          <w:szCs w:val="28"/>
          <w:shd w:val="clear" w:color="auto" w:fill="FFFFFF"/>
        </w:rPr>
        <w:t xml:space="preserve">. </w:t>
      </w:r>
    </w:p>
    <w:p w14:paraId="70F613BE" w14:textId="1C530245" w:rsidR="001C2A99" w:rsidRDefault="00982D81" w:rsidP="00D531C0">
      <w:pPr>
        <w:tabs>
          <w:tab w:val="left" w:pos="709"/>
        </w:tabs>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Усього укладено близько </w:t>
      </w:r>
      <w:r w:rsidR="00A47F2F">
        <w:rPr>
          <w:rFonts w:ascii="Times New Roman" w:hAnsi="Times New Roman" w:cs="Times New Roman"/>
          <w:sz w:val="28"/>
          <w:szCs w:val="28"/>
          <w:shd w:val="clear" w:color="auto" w:fill="FFFFFF"/>
        </w:rPr>
        <w:t>шести</w:t>
      </w:r>
      <w:r>
        <w:rPr>
          <w:rFonts w:ascii="Times New Roman" w:hAnsi="Times New Roman" w:cs="Times New Roman"/>
          <w:sz w:val="28"/>
          <w:szCs w:val="28"/>
          <w:shd w:val="clear" w:color="auto" w:fill="FFFFFF"/>
        </w:rPr>
        <w:t xml:space="preserve"> договорів купівлі</w:t>
      </w:r>
      <w:r w:rsidR="00B921E2">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продажу приміщень за цією ж адресою, що дозволяє стверджувати, що при наявність великої бази для порівняння така суттєва різниця вартості досліджуваного об’єкта має бути належно </w:t>
      </w:r>
      <w:r w:rsidR="001C2A99">
        <w:rPr>
          <w:rFonts w:ascii="Times New Roman" w:hAnsi="Times New Roman" w:cs="Times New Roman"/>
          <w:sz w:val="28"/>
          <w:szCs w:val="28"/>
          <w:shd w:val="clear" w:color="auto" w:fill="FFFFFF"/>
        </w:rPr>
        <w:t>обґрунтована</w:t>
      </w:r>
      <w:r>
        <w:rPr>
          <w:rFonts w:ascii="Times New Roman" w:hAnsi="Times New Roman" w:cs="Times New Roman"/>
          <w:sz w:val="28"/>
          <w:szCs w:val="28"/>
          <w:shd w:val="clear" w:color="auto" w:fill="FFFFFF"/>
        </w:rPr>
        <w:t xml:space="preserve"> </w:t>
      </w:r>
      <w:r w:rsidR="001C2A99">
        <w:rPr>
          <w:rFonts w:ascii="Times New Roman" w:hAnsi="Times New Roman" w:cs="Times New Roman"/>
          <w:sz w:val="28"/>
          <w:szCs w:val="28"/>
          <w:shd w:val="clear" w:color="auto" w:fill="FFFFFF"/>
        </w:rPr>
        <w:t>відповідними виключними обставинами.</w:t>
      </w:r>
    </w:p>
    <w:p w14:paraId="47E84A6C" w14:textId="445B6D07" w:rsidR="00B3334E" w:rsidRDefault="00B3334E" w:rsidP="0048579E">
      <w:pPr>
        <w:spacing w:after="0"/>
        <w:ind w:firstLine="708"/>
        <w:jc w:val="both"/>
        <w:rPr>
          <w:rFonts w:ascii="TimesNewRomanPSMT" w:eastAsia="Times New Roman" w:hAnsi="TimesNewRomanPSMT" w:cs="Times New Roman"/>
          <w:color w:val="000000"/>
          <w:sz w:val="28"/>
          <w:szCs w:val="28"/>
          <w:lang w:eastAsia="uk-UA"/>
        </w:rPr>
      </w:pPr>
      <w:r>
        <w:rPr>
          <w:rFonts w:ascii="Times New Roman" w:hAnsi="Times New Roman" w:cs="Times New Roman"/>
          <w:sz w:val="28"/>
          <w:szCs w:val="28"/>
          <w:shd w:val="clear" w:color="auto" w:fill="FFFFFF"/>
        </w:rPr>
        <w:t xml:space="preserve">Більше того, </w:t>
      </w:r>
      <w:r w:rsidR="0048579E">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омісією о</w:t>
      </w:r>
      <w:r w:rsidR="00B921E2">
        <w:rPr>
          <w:rFonts w:ascii="Times New Roman" w:hAnsi="Times New Roman" w:cs="Times New Roman"/>
          <w:sz w:val="28"/>
          <w:szCs w:val="28"/>
          <w:shd w:val="clear" w:color="auto" w:fill="FFFFFF"/>
        </w:rPr>
        <w:t xml:space="preserve">працьовано </w:t>
      </w:r>
      <w:r>
        <w:rPr>
          <w:rFonts w:ascii="TimesNewRomanPS-BoldMT" w:hAnsi="TimesNewRomanPS-BoldMT"/>
          <w:bCs/>
          <w:color w:val="000000"/>
          <w:sz w:val="28"/>
          <w:szCs w:val="28"/>
        </w:rPr>
        <w:t>і</w:t>
      </w:r>
      <w:r w:rsidRPr="00B3334E">
        <w:rPr>
          <w:rFonts w:ascii="TimesNewRomanPS-BoldMT" w:hAnsi="TimesNewRomanPS-BoldMT"/>
          <w:bCs/>
          <w:color w:val="000000"/>
          <w:sz w:val="28"/>
          <w:szCs w:val="28"/>
        </w:rPr>
        <w:t>нформаці</w:t>
      </w:r>
      <w:r>
        <w:rPr>
          <w:rFonts w:ascii="TimesNewRomanPS-BoldMT" w:hAnsi="TimesNewRomanPS-BoldMT"/>
          <w:bCs/>
          <w:color w:val="000000"/>
          <w:sz w:val="28"/>
          <w:szCs w:val="28"/>
        </w:rPr>
        <w:t>ю</w:t>
      </w:r>
      <w:r w:rsidRPr="00B3334E">
        <w:rPr>
          <w:rFonts w:ascii="TimesNewRomanPS-BoldMT" w:hAnsi="TimesNewRomanPS-BoldMT"/>
          <w:bCs/>
          <w:color w:val="000000"/>
          <w:sz w:val="28"/>
          <w:szCs w:val="28"/>
        </w:rPr>
        <w:t xml:space="preserve"> з Державного реєстру речових прав на нерухоме майно</w:t>
      </w:r>
      <w:r w:rsidR="00B921E2">
        <w:rPr>
          <w:rFonts w:ascii="TimesNewRomanPS-BoldMT" w:hAnsi="TimesNewRomanPS-BoldMT"/>
          <w:bCs/>
          <w:color w:val="000000"/>
          <w:sz w:val="28"/>
          <w:szCs w:val="28"/>
        </w:rPr>
        <w:t>,</w:t>
      </w:r>
      <w:r w:rsidRPr="00B3334E">
        <w:rPr>
          <w:rFonts w:ascii="TimesNewRomanPS-BoldMT" w:hAnsi="TimesNewRomanPS-BoldMT"/>
          <w:bCs/>
          <w:color w:val="000000"/>
          <w:sz w:val="28"/>
          <w:szCs w:val="28"/>
        </w:rPr>
        <w:t xml:space="preserve"> Реєстру прав власності на нерухоме майно, Державного реєстру Іпотек, Єдиного реєстру заборон відчуження об’єктів нерухомого майна </w:t>
      </w:r>
      <w:r>
        <w:rPr>
          <w:rFonts w:ascii="TimesNewRomanPS-BoldMT" w:hAnsi="TimesNewRomanPS-BoldMT"/>
          <w:bCs/>
          <w:color w:val="000000"/>
          <w:sz w:val="28"/>
          <w:szCs w:val="28"/>
        </w:rPr>
        <w:t>за адресою:</w:t>
      </w:r>
      <w:r w:rsidRPr="00B3334E">
        <w:rPr>
          <w:rFonts w:ascii="TimesNewRomanPS-BoldMT" w:hAnsi="TimesNewRomanPS-BoldMT"/>
          <w:bCs/>
          <w:color w:val="000000"/>
          <w:sz w:val="28"/>
          <w:szCs w:val="28"/>
        </w:rPr>
        <w:t xml:space="preserve"> </w:t>
      </w:r>
      <w:r w:rsidRPr="00B3334E">
        <w:rPr>
          <w:rFonts w:ascii="TimesNewRomanPSMT" w:eastAsia="Times New Roman" w:hAnsi="TimesNewRomanPSMT" w:cs="Times New Roman"/>
          <w:color w:val="000000"/>
          <w:sz w:val="28"/>
          <w:szCs w:val="28"/>
          <w:lang w:eastAsia="uk-UA"/>
        </w:rPr>
        <w:t>м</w:t>
      </w:r>
      <w:r w:rsidR="00B921E2">
        <w:rPr>
          <w:rFonts w:ascii="TimesNewRomanPSMT" w:eastAsia="Times New Roman" w:hAnsi="TimesNewRomanPSMT" w:cs="Times New Roman"/>
          <w:color w:val="000000"/>
          <w:sz w:val="28"/>
          <w:szCs w:val="28"/>
          <w:lang w:eastAsia="uk-UA"/>
        </w:rPr>
        <w:t xml:space="preserve">істо </w:t>
      </w:r>
      <w:r w:rsidRPr="00B3334E">
        <w:rPr>
          <w:rFonts w:ascii="TimesNewRomanPSMT" w:eastAsia="Times New Roman" w:hAnsi="TimesNewRomanPSMT" w:cs="Times New Roman"/>
          <w:color w:val="000000"/>
          <w:sz w:val="28"/>
          <w:szCs w:val="28"/>
          <w:lang w:eastAsia="uk-UA"/>
        </w:rPr>
        <w:t xml:space="preserve">Київ, </w:t>
      </w:r>
      <w:r w:rsidR="007965C1">
        <w:rPr>
          <w:rFonts w:ascii="TimesNewRomanPSMT" w:eastAsia="Times New Roman" w:hAnsi="TimesNewRomanPSMT" w:cs="Times New Roman"/>
          <w:color w:val="000000"/>
          <w:sz w:val="28"/>
          <w:szCs w:val="28"/>
          <w:lang w:eastAsia="uk-UA"/>
        </w:rPr>
        <w:t>АДРЕСА_1</w:t>
      </w:r>
      <w:r w:rsidR="00B921E2">
        <w:rPr>
          <w:rFonts w:ascii="TimesNewRomanPSMT" w:eastAsia="Times New Roman" w:hAnsi="TimesNewRomanPSMT" w:cs="Times New Roman"/>
          <w:color w:val="000000"/>
          <w:sz w:val="28"/>
          <w:szCs w:val="28"/>
          <w:lang w:eastAsia="uk-UA"/>
        </w:rPr>
        <w:t>,</w:t>
      </w:r>
      <w:r>
        <w:rPr>
          <w:rFonts w:ascii="TimesNewRomanPSMT" w:eastAsia="Times New Roman" w:hAnsi="TimesNewRomanPSMT" w:cs="Times New Roman"/>
          <w:color w:val="000000"/>
          <w:sz w:val="28"/>
          <w:szCs w:val="28"/>
          <w:lang w:eastAsia="uk-UA"/>
        </w:rPr>
        <w:t xml:space="preserve"> у період після </w:t>
      </w:r>
      <w:r w:rsidR="00B921E2">
        <w:rPr>
          <w:rFonts w:ascii="TimesNewRomanPSMT" w:eastAsia="Times New Roman" w:hAnsi="TimesNewRomanPSMT" w:cs="Times New Roman"/>
          <w:color w:val="000000"/>
          <w:sz w:val="28"/>
          <w:szCs w:val="28"/>
          <w:lang w:eastAsia="uk-UA"/>
        </w:rPr>
        <w:br/>
      </w:r>
      <w:r>
        <w:rPr>
          <w:rFonts w:ascii="TimesNewRomanPSMT" w:eastAsia="Times New Roman" w:hAnsi="TimesNewRomanPSMT" w:cs="Times New Roman"/>
          <w:color w:val="000000"/>
          <w:sz w:val="28"/>
          <w:szCs w:val="28"/>
          <w:lang w:eastAsia="uk-UA"/>
        </w:rPr>
        <w:t>01</w:t>
      </w:r>
      <w:r w:rsidR="00B921E2">
        <w:rPr>
          <w:rFonts w:ascii="TimesNewRomanPSMT" w:eastAsia="Times New Roman" w:hAnsi="TimesNewRomanPSMT" w:cs="Times New Roman"/>
          <w:color w:val="000000"/>
          <w:sz w:val="28"/>
          <w:szCs w:val="28"/>
          <w:lang w:eastAsia="uk-UA"/>
        </w:rPr>
        <w:t xml:space="preserve"> березня </w:t>
      </w:r>
      <w:r>
        <w:rPr>
          <w:rFonts w:ascii="TimesNewRomanPSMT" w:eastAsia="Times New Roman" w:hAnsi="TimesNewRomanPSMT" w:cs="Times New Roman"/>
          <w:color w:val="000000"/>
          <w:sz w:val="28"/>
          <w:szCs w:val="28"/>
          <w:lang w:eastAsia="uk-UA"/>
        </w:rPr>
        <w:t>2022 року</w:t>
      </w:r>
      <w:r w:rsidR="00EC7DDF">
        <w:rPr>
          <w:rFonts w:ascii="TimesNewRomanPSMT" w:eastAsia="Times New Roman" w:hAnsi="TimesNewRomanPSMT" w:cs="Times New Roman"/>
          <w:color w:val="000000"/>
          <w:sz w:val="28"/>
          <w:szCs w:val="28"/>
          <w:lang w:eastAsia="uk-UA"/>
        </w:rPr>
        <w:t xml:space="preserve"> до 2025 року включно</w:t>
      </w:r>
      <w:r>
        <w:rPr>
          <w:rFonts w:ascii="TimesNewRomanPSMT" w:eastAsia="Times New Roman" w:hAnsi="TimesNewRomanPSMT" w:cs="Times New Roman"/>
          <w:color w:val="000000"/>
          <w:sz w:val="28"/>
          <w:szCs w:val="28"/>
          <w:lang w:eastAsia="uk-UA"/>
        </w:rPr>
        <w:t>.</w:t>
      </w:r>
    </w:p>
    <w:p w14:paraId="2EF6E56E" w14:textId="48098EE5" w:rsidR="00B3334E" w:rsidRPr="00B3334E" w:rsidRDefault="00B3334E" w:rsidP="00B3334E">
      <w:pPr>
        <w:spacing w:after="0"/>
        <w:ind w:firstLine="709"/>
        <w:jc w:val="both"/>
        <w:rPr>
          <w:rFonts w:ascii="Times New Roman" w:eastAsia="Times New Roman" w:hAnsi="Times New Roman" w:cs="Times New Roman"/>
          <w:b/>
          <w:sz w:val="28"/>
          <w:szCs w:val="28"/>
          <w:lang w:eastAsia="uk-UA"/>
        </w:rPr>
      </w:pPr>
      <w:r w:rsidRPr="00EC7DDF">
        <w:rPr>
          <w:rFonts w:ascii="Times New Roman" w:eastAsia="Times New Roman" w:hAnsi="Times New Roman" w:cs="Times New Roman"/>
          <w:sz w:val="28"/>
          <w:szCs w:val="28"/>
          <w:lang w:eastAsia="uk-UA"/>
        </w:rPr>
        <w:t xml:space="preserve">З’ясовано, що за вказаними параметрами наявні, окрім досліджуваного, </w:t>
      </w:r>
      <w:r w:rsidR="00791A62" w:rsidRPr="00EC7DDF">
        <w:rPr>
          <w:rFonts w:ascii="Times New Roman" w:eastAsia="Times New Roman" w:hAnsi="Times New Roman" w:cs="Times New Roman"/>
          <w:sz w:val="28"/>
          <w:szCs w:val="28"/>
          <w:lang w:eastAsia="uk-UA"/>
        </w:rPr>
        <w:br/>
      </w:r>
      <w:r w:rsidR="00EC7DDF" w:rsidRPr="00EC7DDF">
        <w:rPr>
          <w:rFonts w:ascii="Times New Roman" w:eastAsia="Times New Roman" w:hAnsi="Times New Roman" w:cs="Times New Roman"/>
          <w:sz w:val="28"/>
          <w:szCs w:val="28"/>
          <w:lang w:eastAsia="uk-UA"/>
        </w:rPr>
        <w:t>ще п’ять</w:t>
      </w:r>
      <w:r w:rsidRPr="00EC7DDF">
        <w:rPr>
          <w:rFonts w:ascii="Times New Roman" w:eastAsia="Times New Roman" w:hAnsi="Times New Roman" w:cs="Times New Roman"/>
          <w:sz w:val="28"/>
          <w:szCs w:val="28"/>
          <w:lang w:eastAsia="uk-UA"/>
        </w:rPr>
        <w:t xml:space="preserve"> договорів купівлі-продажу </w:t>
      </w:r>
      <w:r w:rsidR="00EC7DDF" w:rsidRPr="00EC7DDF">
        <w:rPr>
          <w:rFonts w:ascii="Times New Roman" w:eastAsia="Times New Roman" w:hAnsi="Times New Roman" w:cs="Times New Roman"/>
          <w:sz w:val="28"/>
          <w:szCs w:val="28"/>
          <w:lang w:eastAsia="uk-UA"/>
        </w:rPr>
        <w:t>квартир</w:t>
      </w:r>
      <w:r w:rsidRPr="00EC7DDF">
        <w:rPr>
          <w:rFonts w:ascii="Times New Roman" w:eastAsia="Times New Roman" w:hAnsi="Times New Roman" w:cs="Times New Roman"/>
          <w:sz w:val="28"/>
          <w:szCs w:val="28"/>
          <w:lang w:eastAsia="uk-UA"/>
        </w:rPr>
        <w:t xml:space="preserve"> площею від 79,4 до 91,9 м</w:t>
      </w:r>
      <w:r w:rsidRPr="00EC7DDF">
        <w:rPr>
          <w:rFonts w:ascii="Times New Roman" w:eastAsia="Times New Roman" w:hAnsi="Times New Roman" w:cs="Times New Roman"/>
          <w:sz w:val="28"/>
          <w:szCs w:val="28"/>
          <w:vertAlign w:val="superscript"/>
          <w:lang w:eastAsia="uk-UA"/>
        </w:rPr>
        <w:t>2</w:t>
      </w:r>
      <w:r w:rsidRPr="00EC7DDF">
        <w:rPr>
          <w:rFonts w:ascii="Times New Roman" w:eastAsia="Times New Roman" w:hAnsi="Times New Roman" w:cs="Times New Roman"/>
          <w:sz w:val="28"/>
          <w:szCs w:val="28"/>
          <w:lang w:eastAsia="uk-UA"/>
        </w:rPr>
        <w:t xml:space="preserve">, </w:t>
      </w:r>
      <w:r w:rsidR="0048579E" w:rsidRPr="00EC7DDF">
        <w:rPr>
          <w:rFonts w:ascii="Times New Roman" w:eastAsia="Times New Roman" w:hAnsi="Times New Roman" w:cs="Times New Roman"/>
          <w:sz w:val="28"/>
          <w:szCs w:val="28"/>
          <w:lang w:eastAsia="uk-UA"/>
        </w:rPr>
        <w:t>вартіст</w:t>
      </w:r>
      <w:r w:rsidR="00EC7DDF" w:rsidRPr="00EC7DDF">
        <w:rPr>
          <w:rFonts w:ascii="Times New Roman" w:eastAsia="Times New Roman" w:hAnsi="Times New Roman" w:cs="Times New Roman"/>
          <w:sz w:val="28"/>
          <w:szCs w:val="28"/>
          <w:lang w:eastAsia="uk-UA"/>
        </w:rPr>
        <w:t xml:space="preserve">ь продажу яких становила </w:t>
      </w:r>
      <w:r w:rsidRPr="00EC7DDF">
        <w:rPr>
          <w:rFonts w:ascii="Times New Roman" w:eastAsia="Times New Roman" w:hAnsi="Times New Roman" w:cs="Times New Roman"/>
          <w:sz w:val="28"/>
          <w:szCs w:val="28"/>
          <w:lang w:eastAsia="uk-UA"/>
        </w:rPr>
        <w:t xml:space="preserve">від </w:t>
      </w:r>
      <w:r w:rsidRPr="00EC7DDF">
        <w:rPr>
          <w:rStyle w:val="fontstyle01"/>
          <w:rFonts w:ascii="Times New Roman" w:hAnsi="Times New Roman" w:cs="Times New Roman"/>
          <w:b w:val="0"/>
          <w:sz w:val="28"/>
          <w:szCs w:val="28"/>
        </w:rPr>
        <w:t>5</w:t>
      </w:r>
      <w:r w:rsidRPr="00EC7DDF">
        <w:rPr>
          <w:rStyle w:val="fontstyle01"/>
          <w:rFonts w:ascii="Times New Roman" w:hAnsi="Times New Roman" w:cs="Times New Roman"/>
          <w:b w:val="0"/>
          <w:sz w:val="28"/>
          <w:szCs w:val="28"/>
          <w:lang w:val="en-US"/>
        </w:rPr>
        <w:t> </w:t>
      </w:r>
      <w:r w:rsidRPr="00EC7DDF">
        <w:rPr>
          <w:rStyle w:val="fontstyle01"/>
          <w:rFonts w:ascii="Times New Roman" w:hAnsi="Times New Roman" w:cs="Times New Roman"/>
          <w:b w:val="0"/>
          <w:sz w:val="28"/>
          <w:szCs w:val="28"/>
        </w:rPr>
        <w:t>008</w:t>
      </w:r>
      <w:r w:rsidRPr="00EC7DDF">
        <w:rPr>
          <w:rStyle w:val="fontstyle01"/>
          <w:rFonts w:ascii="Times New Roman" w:hAnsi="Times New Roman" w:cs="Times New Roman"/>
          <w:b w:val="0"/>
          <w:sz w:val="28"/>
          <w:szCs w:val="28"/>
          <w:lang w:val="en-US"/>
        </w:rPr>
        <w:t> </w:t>
      </w:r>
      <w:r w:rsidRPr="00EC7DDF">
        <w:rPr>
          <w:rStyle w:val="fontstyle01"/>
          <w:rFonts w:ascii="Times New Roman" w:hAnsi="Times New Roman" w:cs="Times New Roman"/>
          <w:b w:val="0"/>
          <w:sz w:val="28"/>
          <w:szCs w:val="28"/>
        </w:rPr>
        <w:t>300,00 грн</w:t>
      </w:r>
      <w:r w:rsidR="00EC7DDF" w:rsidRPr="00EC7DDF">
        <w:rPr>
          <w:rStyle w:val="fontstyle01"/>
          <w:rFonts w:ascii="Times New Roman" w:hAnsi="Times New Roman" w:cs="Times New Roman"/>
          <w:b w:val="0"/>
          <w:sz w:val="28"/>
          <w:szCs w:val="28"/>
        </w:rPr>
        <w:t xml:space="preserve"> </w:t>
      </w:r>
      <w:r w:rsidRPr="00EC7DDF">
        <w:rPr>
          <w:rStyle w:val="fontstyle01"/>
          <w:rFonts w:ascii="Times New Roman" w:hAnsi="Times New Roman" w:cs="Times New Roman"/>
          <w:b w:val="0"/>
          <w:sz w:val="28"/>
          <w:szCs w:val="28"/>
        </w:rPr>
        <w:t>до 12</w:t>
      </w:r>
      <w:r w:rsidRPr="00EC7DDF">
        <w:rPr>
          <w:rStyle w:val="fontstyle01"/>
          <w:rFonts w:ascii="Times New Roman" w:hAnsi="Times New Roman" w:cs="Times New Roman"/>
          <w:b w:val="0"/>
          <w:sz w:val="28"/>
          <w:szCs w:val="28"/>
          <w:lang w:val="en-US"/>
        </w:rPr>
        <w:t> </w:t>
      </w:r>
      <w:r w:rsidRPr="00EC7DDF">
        <w:rPr>
          <w:rStyle w:val="fontstyle01"/>
          <w:rFonts w:ascii="Times New Roman" w:hAnsi="Times New Roman" w:cs="Times New Roman"/>
          <w:b w:val="0"/>
          <w:sz w:val="28"/>
          <w:szCs w:val="28"/>
        </w:rPr>
        <w:t>435</w:t>
      </w:r>
      <w:r w:rsidRPr="00EC7DDF">
        <w:rPr>
          <w:rStyle w:val="fontstyle01"/>
          <w:rFonts w:ascii="Times New Roman" w:hAnsi="Times New Roman" w:cs="Times New Roman"/>
          <w:b w:val="0"/>
          <w:sz w:val="28"/>
          <w:szCs w:val="28"/>
          <w:lang w:val="en-US"/>
        </w:rPr>
        <w:t> </w:t>
      </w:r>
      <w:r w:rsidRPr="00EC7DDF">
        <w:rPr>
          <w:rStyle w:val="fontstyle01"/>
          <w:rFonts w:ascii="Times New Roman" w:hAnsi="Times New Roman" w:cs="Times New Roman"/>
          <w:b w:val="0"/>
          <w:sz w:val="28"/>
          <w:szCs w:val="28"/>
        </w:rPr>
        <w:t>000,00 грн.</w:t>
      </w:r>
    </w:p>
    <w:p w14:paraId="50C58B11" w14:textId="1EE77A6B" w:rsidR="001C2A99" w:rsidRDefault="001C2A99" w:rsidP="00D531C0">
      <w:pPr>
        <w:tabs>
          <w:tab w:val="left" w:pos="709"/>
        </w:tabs>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Вказані обставини дозволяють Комісії критично оцінити </w:t>
      </w:r>
      <w:r w:rsidRPr="009C58EA">
        <w:rPr>
          <w:rFonts w:ascii="Times New Roman" w:hAnsi="Times New Roman" w:cs="Times New Roman"/>
          <w:sz w:val="28"/>
          <w:szCs w:val="28"/>
          <w:shd w:val="clear" w:color="auto" w:fill="FFFFFF"/>
        </w:rPr>
        <w:t>доводи кандидата про зниження вартості нерухомості, зокрема</w:t>
      </w:r>
      <w:r w:rsidR="003D29C0">
        <w:rPr>
          <w:rFonts w:ascii="Times New Roman" w:hAnsi="Times New Roman" w:cs="Times New Roman"/>
          <w:sz w:val="28"/>
          <w:szCs w:val="28"/>
          <w:shd w:val="clear" w:color="auto" w:fill="FFFFFF"/>
        </w:rPr>
        <w:t>,</w:t>
      </w:r>
      <w:r w:rsidRPr="009C58EA">
        <w:rPr>
          <w:rFonts w:ascii="Times New Roman" w:hAnsi="Times New Roman" w:cs="Times New Roman"/>
          <w:sz w:val="28"/>
          <w:szCs w:val="28"/>
          <w:shd w:val="clear" w:color="auto" w:fill="FFFFFF"/>
        </w:rPr>
        <w:t xml:space="preserve"> через безпекову ситуацію в Україні</w:t>
      </w:r>
      <w:r>
        <w:rPr>
          <w:rFonts w:ascii="Times New Roman" w:hAnsi="Times New Roman" w:cs="Times New Roman"/>
          <w:sz w:val="28"/>
          <w:szCs w:val="28"/>
          <w:shd w:val="clear" w:color="auto" w:fill="FFFFFF"/>
        </w:rPr>
        <w:t xml:space="preserve"> та бажання продавця отримати повну вартість квартири, </w:t>
      </w:r>
      <w:r w:rsidR="003D29C0">
        <w:rPr>
          <w:rFonts w:ascii="Times New Roman" w:hAnsi="Times New Roman" w:cs="Times New Roman"/>
          <w:sz w:val="28"/>
          <w:szCs w:val="28"/>
          <w:shd w:val="clear" w:color="auto" w:fill="FFFFFF"/>
        </w:rPr>
        <w:t>оскільки</w:t>
      </w:r>
      <w:r>
        <w:rPr>
          <w:rFonts w:ascii="Times New Roman" w:hAnsi="Times New Roman" w:cs="Times New Roman"/>
          <w:sz w:val="28"/>
          <w:szCs w:val="28"/>
          <w:shd w:val="clear" w:color="auto" w:fill="FFFFFF"/>
        </w:rPr>
        <w:t xml:space="preserve"> ці обставини є типовими і притаманними більшості угод, укладених під час повномаштабного вторгнення російської федераці</w:t>
      </w:r>
      <w:r w:rsidR="001430E2">
        <w:rPr>
          <w:rFonts w:ascii="Times New Roman" w:hAnsi="Times New Roman" w:cs="Times New Roman"/>
          <w:sz w:val="28"/>
          <w:szCs w:val="28"/>
          <w:shd w:val="clear" w:color="auto" w:fill="FFFFFF"/>
        </w:rPr>
        <w:t>ї</w:t>
      </w:r>
      <w:r>
        <w:rPr>
          <w:rFonts w:ascii="Times New Roman" w:hAnsi="Times New Roman" w:cs="Times New Roman"/>
          <w:sz w:val="28"/>
          <w:szCs w:val="28"/>
          <w:shd w:val="clear" w:color="auto" w:fill="FFFFFF"/>
        </w:rPr>
        <w:t>.</w:t>
      </w:r>
    </w:p>
    <w:p w14:paraId="275297C3" w14:textId="354DFD2D" w:rsidR="0002509C" w:rsidRDefault="00260B21" w:rsidP="00D531C0">
      <w:pPr>
        <w:tabs>
          <w:tab w:val="left" w:pos="709"/>
        </w:tabs>
        <w:spacing w:after="0" w:line="240" w:lineRule="auto"/>
        <w:ind w:firstLine="709"/>
        <w:jc w:val="both"/>
        <w:rPr>
          <w:rFonts w:ascii="Times New Roman" w:hAnsi="Times New Roman" w:cs="Times New Roman"/>
          <w:sz w:val="28"/>
          <w:szCs w:val="28"/>
          <w:shd w:val="clear" w:color="auto" w:fill="FFFFFF"/>
        </w:rPr>
      </w:pPr>
      <w:r w:rsidRPr="009C58EA">
        <w:rPr>
          <w:rFonts w:ascii="Times New Roman" w:hAnsi="Times New Roman" w:cs="Times New Roman"/>
          <w:sz w:val="28"/>
          <w:szCs w:val="28"/>
          <w:shd w:val="clear" w:color="auto" w:fill="FFFFFF"/>
        </w:rPr>
        <w:t xml:space="preserve"> Загальновідомим є той факт, </w:t>
      </w:r>
      <w:r w:rsidR="003D29C0">
        <w:rPr>
          <w:rFonts w:ascii="Times New Roman" w:hAnsi="Times New Roman" w:cs="Times New Roman"/>
          <w:sz w:val="28"/>
          <w:szCs w:val="28"/>
          <w:shd w:val="clear" w:color="auto" w:fill="FFFFFF"/>
        </w:rPr>
        <w:t>який</w:t>
      </w:r>
      <w:r w:rsidR="009C58EA">
        <w:rPr>
          <w:rFonts w:ascii="Times New Roman" w:hAnsi="Times New Roman" w:cs="Times New Roman"/>
          <w:sz w:val="28"/>
          <w:szCs w:val="28"/>
          <w:shd w:val="clear" w:color="auto" w:fill="FFFFFF"/>
        </w:rPr>
        <w:t xml:space="preserve"> неодноразово акцентовано </w:t>
      </w:r>
      <w:r w:rsidR="00EC7DDF">
        <w:rPr>
          <w:rFonts w:ascii="Times New Roman" w:hAnsi="Times New Roman" w:cs="Times New Roman"/>
          <w:sz w:val="28"/>
          <w:szCs w:val="28"/>
          <w:shd w:val="clear" w:color="auto" w:fill="FFFFFF"/>
        </w:rPr>
        <w:br/>
      </w:r>
      <w:r w:rsidRPr="009C58EA">
        <w:rPr>
          <w:rFonts w:ascii="Times New Roman" w:hAnsi="Times New Roman" w:cs="Times New Roman"/>
          <w:sz w:val="28"/>
          <w:szCs w:val="28"/>
          <w:shd w:val="clear" w:color="auto" w:fill="FFFFFF"/>
        </w:rPr>
        <w:t xml:space="preserve">Білінською О.В. під час засідань Комісії, що місто Київ є столицею України, </w:t>
      </w:r>
      <w:r w:rsidR="009C58EA" w:rsidRPr="009C58EA">
        <w:rPr>
          <w:rFonts w:ascii="Times New Roman" w:hAnsi="Times New Roman" w:cs="Times New Roman"/>
          <w:sz w:val="28"/>
          <w:szCs w:val="28"/>
          <w:shd w:val="clear" w:color="auto" w:fill="FFFFFF"/>
        </w:rPr>
        <w:t>розташован</w:t>
      </w:r>
      <w:r w:rsidR="003D29C0">
        <w:rPr>
          <w:rFonts w:ascii="Times New Roman" w:hAnsi="Times New Roman" w:cs="Times New Roman"/>
          <w:sz w:val="28"/>
          <w:szCs w:val="28"/>
          <w:shd w:val="clear" w:color="auto" w:fill="FFFFFF"/>
        </w:rPr>
        <w:t>е</w:t>
      </w:r>
      <w:r w:rsidR="009C58EA" w:rsidRPr="009C58EA">
        <w:rPr>
          <w:rFonts w:ascii="Times New Roman" w:hAnsi="Times New Roman" w:cs="Times New Roman"/>
          <w:sz w:val="28"/>
          <w:szCs w:val="28"/>
          <w:shd w:val="clear" w:color="auto" w:fill="FFFFFF"/>
        </w:rPr>
        <w:t xml:space="preserve"> на значній відстані від зони безпосередніх бойових дій, має відносно кращий ступінь </w:t>
      </w:r>
      <w:r w:rsidR="009C58EA">
        <w:rPr>
          <w:rFonts w:ascii="Times New Roman" w:hAnsi="Times New Roman" w:cs="Times New Roman"/>
          <w:sz w:val="28"/>
          <w:szCs w:val="28"/>
          <w:shd w:val="clear" w:color="auto" w:fill="FFFFFF"/>
        </w:rPr>
        <w:t xml:space="preserve">безпекового </w:t>
      </w:r>
      <w:r w:rsidR="009C58EA" w:rsidRPr="009C58EA">
        <w:rPr>
          <w:rFonts w:ascii="Times New Roman" w:hAnsi="Times New Roman" w:cs="Times New Roman"/>
          <w:sz w:val="28"/>
          <w:szCs w:val="28"/>
          <w:shd w:val="clear" w:color="auto" w:fill="FFFFFF"/>
        </w:rPr>
        <w:t>захисту</w:t>
      </w:r>
      <w:r w:rsidR="009C58EA">
        <w:rPr>
          <w:rFonts w:ascii="Times New Roman" w:hAnsi="Times New Roman" w:cs="Times New Roman"/>
          <w:sz w:val="28"/>
          <w:szCs w:val="28"/>
          <w:shd w:val="clear" w:color="auto" w:fill="FFFFFF"/>
        </w:rPr>
        <w:t>. Крім того, м</w:t>
      </w:r>
      <w:r w:rsidR="003D29C0">
        <w:rPr>
          <w:rFonts w:ascii="Times New Roman" w:hAnsi="Times New Roman" w:cs="Times New Roman"/>
          <w:sz w:val="28"/>
          <w:szCs w:val="28"/>
          <w:shd w:val="clear" w:color="auto" w:fill="FFFFFF"/>
        </w:rPr>
        <w:t xml:space="preserve">істо </w:t>
      </w:r>
      <w:r w:rsidR="009C58EA">
        <w:rPr>
          <w:rFonts w:ascii="Times New Roman" w:hAnsi="Times New Roman" w:cs="Times New Roman"/>
          <w:sz w:val="28"/>
          <w:szCs w:val="28"/>
          <w:shd w:val="clear" w:color="auto" w:fill="FFFFFF"/>
        </w:rPr>
        <w:t>Київ є</w:t>
      </w:r>
      <w:r w:rsidRPr="009C58EA">
        <w:rPr>
          <w:rFonts w:ascii="Times New Roman" w:hAnsi="Times New Roman" w:cs="Times New Roman"/>
          <w:sz w:val="28"/>
          <w:szCs w:val="28"/>
          <w:shd w:val="clear" w:color="auto" w:fill="FFFFFF"/>
        </w:rPr>
        <w:t xml:space="preserve"> центром суспільно-політичного життя країни,</w:t>
      </w:r>
      <w:r w:rsidR="009C58EA">
        <w:rPr>
          <w:rFonts w:ascii="Times New Roman" w:hAnsi="Times New Roman" w:cs="Times New Roman"/>
          <w:sz w:val="28"/>
          <w:szCs w:val="28"/>
          <w:shd w:val="clear" w:color="auto" w:fill="FFFFFF"/>
        </w:rPr>
        <w:t xml:space="preserve"> що </w:t>
      </w:r>
      <w:r w:rsidR="00853614" w:rsidRPr="009C58EA">
        <w:rPr>
          <w:rFonts w:ascii="Times New Roman" w:hAnsi="Times New Roman" w:cs="Times New Roman"/>
          <w:sz w:val="28"/>
          <w:szCs w:val="28"/>
          <w:shd w:val="clear" w:color="auto" w:fill="FFFFFF"/>
        </w:rPr>
        <w:t>сво</w:t>
      </w:r>
      <w:r w:rsidR="003D29C0">
        <w:rPr>
          <w:rFonts w:ascii="Times New Roman" w:hAnsi="Times New Roman" w:cs="Times New Roman"/>
          <w:sz w:val="28"/>
          <w:szCs w:val="28"/>
          <w:shd w:val="clear" w:color="auto" w:fill="FFFFFF"/>
        </w:rPr>
        <w:t>є</w:t>
      </w:r>
      <w:r w:rsidR="00853614" w:rsidRPr="009C58EA">
        <w:rPr>
          <w:rFonts w:ascii="Times New Roman" w:hAnsi="Times New Roman" w:cs="Times New Roman"/>
          <w:sz w:val="28"/>
          <w:szCs w:val="28"/>
          <w:shd w:val="clear" w:color="auto" w:fill="FFFFFF"/>
        </w:rPr>
        <w:t>ю черг</w:t>
      </w:r>
      <w:r w:rsidR="003D29C0">
        <w:rPr>
          <w:rFonts w:ascii="Times New Roman" w:hAnsi="Times New Roman" w:cs="Times New Roman"/>
          <w:sz w:val="28"/>
          <w:szCs w:val="28"/>
          <w:shd w:val="clear" w:color="auto" w:fill="FFFFFF"/>
        </w:rPr>
        <w:t>ою</w:t>
      </w:r>
      <w:r w:rsidR="00853614" w:rsidRPr="009C58EA">
        <w:rPr>
          <w:rFonts w:ascii="Times New Roman" w:hAnsi="Times New Roman" w:cs="Times New Roman"/>
          <w:sz w:val="28"/>
          <w:szCs w:val="28"/>
          <w:shd w:val="clear" w:color="auto" w:fill="FFFFFF"/>
        </w:rPr>
        <w:t xml:space="preserve"> зумовлює значну міграцію населення, попит на ринок житла та збільшення його вартості. </w:t>
      </w:r>
    </w:p>
    <w:p w14:paraId="6040D3AD" w14:textId="5F242DC0" w:rsidR="00D90119" w:rsidRPr="009C58EA" w:rsidRDefault="003C4C74" w:rsidP="00D531C0">
      <w:pPr>
        <w:tabs>
          <w:tab w:val="left" w:pos="709"/>
        </w:tabs>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Д</w:t>
      </w:r>
      <w:r w:rsidR="00D90119">
        <w:rPr>
          <w:rFonts w:ascii="Times New Roman" w:hAnsi="Times New Roman" w:cs="Times New Roman"/>
          <w:sz w:val="28"/>
          <w:szCs w:val="28"/>
          <w:shd w:val="clear" w:color="auto" w:fill="FFFFFF"/>
        </w:rPr>
        <w:t>о пояснен</w:t>
      </w:r>
      <w:r>
        <w:rPr>
          <w:rFonts w:ascii="Times New Roman" w:hAnsi="Times New Roman" w:cs="Times New Roman"/>
          <w:sz w:val="28"/>
          <w:szCs w:val="28"/>
          <w:shd w:val="clear" w:color="auto" w:fill="FFFFFF"/>
        </w:rPr>
        <w:t>ь</w:t>
      </w:r>
      <w:r w:rsidR="00D90119">
        <w:rPr>
          <w:rFonts w:ascii="Times New Roman" w:hAnsi="Times New Roman" w:cs="Times New Roman"/>
          <w:sz w:val="28"/>
          <w:szCs w:val="28"/>
          <w:shd w:val="clear" w:color="auto" w:fill="FFFFFF"/>
        </w:rPr>
        <w:t xml:space="preserve"> Білінська О.В. надала повідомлення продавця квартири, що його влаштовувала ціна продажу, однак </w:t>
      </w:r>
      <w:r>
        <w:rPr>
          <w:rFonts w:ascii="Times New Roman" w:hAnsi="Times New Roman" w:cs="Times New Roman"/>
          <w:sz w:val="28"/>
          <w:szCs w:val="28"/>
          <w:shd w:val="clear" w:color="auto" w:fill="FFFFFF"/>
        </w:rPr>
        <w:t>ц</w:t>
      </w:r>
      <w:r w:rsidR="00D90119">
        <w:rPr>
          <w:rFonts w:ascii="Times New Roman" w:hAnsi="Times New Roman" w:cs="Times New Roman"/>
          <w:sz w:val="28"/>
          <w:szCs w:val="28"/>
          <w:shd w:val="clear" w:color="auto" w:fill="FFFFFF"/>
        </w:rPr>
        <w:t xml:space="preserve">е повідомлення </w:t>
      </w:r>
      <w:r w:rsidR="001C2A99">
        <w:rPr>
          <w:rFonts w:ascii="Times New Roman" w:hAnsi="Times New Roman" w:cs="Times New Roman"/>
          <w:sz w:val="28"/>
          <w:szCs w:val="28"/>
          <w:shd w:val="clear" w:color="auto" w:fill="FFFFFF"/>
        </w:rPr>
        <w:t>не містить відповіді щонайменше на питання</w:t>
      </w:r>
      <w:r>
        <w:rPr>
          <w:rFonts w:ascii="Times New Roman" w:hAnsi="Times New Roman" w:cs="Times New Roman"/>
          <w:sz w:val="28"/>
          <w:szCs w:val="28"/>
          <w:shd w:val="clear" w:color="auto" w:fill="FFFFFF"/>
        </w:rPr>
        <w:t>,</w:t>
      </w:r>
      <w:r w:rsidR="001C2A99">
        <w:rPr>
          <w:rFonts w:ascii="Times New Roman" w:hAnsi="Times New Roman" w:cs="Times New Roman"/>
          <w:sz w:val="28"/>
          <w:szCs w:val="28"/>
          <w:shd w:val="clear" w:color="auto" w:fill="FFFFFF"/>
        </w:rPr>
        <w:t xml:space="preserve"> чим саме обумовлен</w:t>
      </w:r>
      <w:r>
        <w:rPr>
          <w:rFonts w:ascii="Times New Roman" w:hAnsi="Times New Roman" w:cs="Times New Roman"/>
          <w:sz w:val="28"/>
          <w:szCs w:val="28"/>
          <w:shd w:val="clear" w:color="auto" w:fill="FFFFFF"/>
        </w:rPr>
        <w:t>о</w:t>
      </w:r>
      <w:r w:rsidR="001C2A99">
        <w:rPr>
          <w:rFonts w:ascii="Times New Roman" w:hAnsi="Times New Roman" w:cs="Times New Roman"/>
          <w:sz w:val="28"/>
          <w:szCs w:val="28"/>
          <w:shd w:val="clear" w:color="auto" w:fill="FFFFFF"/>
        </w:rPr>
        <w:t xml:space="preserve"> зниження ціни вдвічі від вартості аналогічних об’єктів, проданих у наближені часові проміжки</w:t>
      </w:r>
      <w:r w:rsidR="00C07A9E">
        <w:rPr>
          <w:rFonts w:ascii="Times New Roman" w:hAnsi="Times New Roman" w:cs="Times New Roman"/>
          <w:sz w:val="28"/>
          <w:szCs w:val="28"/>
          <w:shd w:val="clear" w:color="auto" w:fill="FFFFFF"/>
        </w:rPr>
        <w:t xml:space="preserve">. </w:t>
      </w:r>
    </w:p>
    <w:p w14:paraId="5EFAAEB7" w14:textId="08DFB11D" w:rsidR="001B3E0E" w:rsidRDefault="001B3E0E" w:rsidP="001B3E0E">
      <w:pPr>
        <w:tabs>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Кандидатом під час співбесіди</w:t>
      </w:r>
      <w:r w:rsidR="00013083">
        <w:rPr>
          <w:rFonts w:ascii="Times New Roman" w:hAnsi="Times New Roman" w:cs="Times New Roman"/>
          <w:sz w:val="28"/>
          <w:szCs w:val="28"/>
        </w:rPr>
        <w:t xml:space="preserve"> повідомлено</w:t>
      </w:r>
      <w:r>
        <w:rPr>
          <w:rFonts w:ascii="Times New Roman" w:hAnsi="Times New Roman" w:cs="Times New Roman"/>
          <w:sz w:val="28"/>
          <w:szCs w:val="28"/>
        </w:rPr>
        <w:t>, що після виїзду діда за</w:t>
      </w:r>
      <w:r w:rsidR="00013083">
        <w:rPr>
          <w:rFonts w:ascii="Times New Roman" w:hAnsi="Times New Roman" w:cs="Times New Roman"/>
          <w:sz w:val="28"/>
          <w:szCs w:val="28"/>
        </w:rPr>
        <w:t xml:space="preserve"> </w:t>
      </w:r>
      <w:r>
        <w:rPr>
          <w:rFonts w:ascii="Times New Roman" w:hAnsi="Times New Roman" w:cs="Times New Roman"/>
          <w:sz w:val="28"/>
          <w:szCs w:val="28"/>
        </w:rPr>
        <w:t>кордон квартир</w:t>
      </w:r>
      <w:r w:rsidR="00013083">
        <w:rPr>
          <w:rFonts w:ascii="Times New Roman" w:hAnsi="Times New Roman" w:cs="Times New Roman"/>
          <w:sz w:val="28"/>
          <w:szCs w:val="28"/>
        </w:rPr>
        <w:t>у</w:t>
      </w:r>
      <w:r>
        <w:rPr>
          <w:rFonts w:ascii="Times New Roman" w:hAnsi="Times New Roman" w:cs="Times New Roman"/>
          <w:sz w:val="28"/>
          <w:szCs w:val="28"/>
        </w:rPr>
        <w:t xml:space="preserve"> не здавала</w:t>
      </w:r>
      <w:r w:rsidR="00013083">
        <w:rPr>
          <w:rFonts w:ascii="Times New Roman" w:hAnsi="Times New Roman" w:cs="Times New Roman"/>
          <w:sz w:val="28"/>
          <w:szCs w:val="28"/>
        </w:rPr>
        <w:t>ли</w:t>
      </w:r>
      <w:r>
        <w:rPr>
          <w:rFonts w:ascii="Times New Roman" w:hAnsi="Times New Roman" w:cs="Times New Roman"/>
          <w:sz w:val="28"/>
          <w:szCs w:val="28"/>
        </w:rPr>
        <w:t xml:space="preserve"> в оренду. Це обумовило звернення Комісії до </w:t>
      </w:r>
      <w:r>
        <w:rPr>
          <w:rFonts w:ascii="Times New Roman" w:hAnsi="Times New Roman" w:cs="Times New Roman"/>
          <w:sz w:val="28"/>
          <w:szCs w:val="28"/>
        </w:rPr>
        <w:lastRenderedPageBreak/>
        <w:t xml:space="preserve">експлуатуючих організацій із запитом про осіб, які оплачували комунальні послуги за вказану квартиру. </w:t>
      </w:r>
      <w:r w:rsidR="00013083">
        <w:rPr>
          <w:rFonts w:ascii="Times New Roman" w:hAnsi="Times New Roman" w:cs="Times New Roman"/>
          <w:sz w:val="28"/>
          <w:szCs w:val="28"/>
        </w:rPr>
        <w:t>На</w:t>
      </w:r>
      <w:r>
        <w:rPr>
          <w:rFonts w:ascii="Times New Roman" w:hAnsi="Times New Roman" w:cs="Times New Roman"/>
          <w:sz w:val="28"/>
          <w:szCs w:val="28"/>
        </w:rPr>
        <w:t xml:space="preserve"> уточню</w:t>
      </w:r>
      <w:r w:rsidR="00013083">
        <w:rPr>
          <w:rFonts w:ascii="Times New Roman" w:hAnsi="Times New Roman" w:cs="Times New Roman"/>
          <w:sz w:val="28"/>
          <w:szCs w:val="28"/>
        </w:rPr>
        <w:t xml:space="preserve">вальне </w:t>
      </w:r>
      <w:r>
        <w:rPr>
          <w:rFonts w:ascii="Times New Roman" w:hAnsi="Times New Roman" w:cs="Times New Roman"/>
          <w:sz w:val="28"/>
          <w:szCs w:val="28"/>
        </w:rPr>
        <w:t xml:space="preserve">запитання з урахуванням отриманої інформації про те, що в розпорядженні Комісії наявні </w:t>
      </w:r>
      <w:r w:rsidR="00013083">
        <w:rPr>
          <w:rFonts w:ascii="Times New Roman" w:hAnsi="Times New Roman" w:cs="Times New Roman"/>
          <w:sz w:val="28"/>
          <w:szCs w:val="28"/>
        </w:rPr>
        <w:t>відомості</w:t>
      </w:r>
      <w:r>
        <w:rPr>
          <w:rFonts w:ascii="Times New Roman" w:hAnsi="Times New Roman" w:cs="Times New Roman"/>
          <w:sz w:val="28"/>
          <w:szCs w:val="28"/>
        </w:rPr>
        <w:t xml:space="preserve">, що комунальні послуги оплачували різні громадяни, Білінська О.В. уникнула відповіді. </w:t>
      </w:r>
    </w:p>
    <w:p w14:paraId="1D459774" w14:textId="497251FB" w:rsidR="00D24D32" w:rsidRPr="00D2173F" w:rsidRDefault="00013083" w:rsidP="00D531C0">
      <w:pPr>
        <w:tabs>
          <w:tab w:val="left" w:pos="709"/>
        </w:tabs>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w:t>
      </w:r>
      <w:r w:rsidR="00D24D32" w:rsidRPr="00D2173F">
        <w:rPr>
          <w:rFonts w:ascii="Times New Roman" w:hAnsi="Times New Roman" w:cs="Times New Roman"/>
          <w:sz w:val="28"/>
          <w:szCs w:val="28"/>
          <w:shd w:val="clear" w:color="auto" w:fill="FFFFFF"/>
        </w:rPr>
        <w:t xml:space="preserve">уперечливими </w:t>
      </w:r>
      <w:r>
        <w:rPr>
          <w:rFonts w:ascii="Times New Roman" w:hAnsi="Times New Roman" w:cs="Times New Roman"/>
          <w:sz w:val="28"/>
          <w:szCs w:val="28"/>
          <w:shd w:val="clear" w:color="auto" w:fill="FFFFFF"/>
        </w:rPr>
        <w:t xml:space="preserve">також є </w:t>
      </w:r>
      <w:r w:rsidR="00D24D32" w:rsidRPr="00D2173F">
        <w:rPr>
          <w:rFonts w:ascii="Times New Roman" w:hAnsi="Times New Roman" w:cs="Times New Roman"/>
          <w:sz w:val="28"/>
          <w:szCs w:val="28"/>
          <w:shd w:val="clear" w:color="auto" w:fill="FFFFFF"/>
        </w:rPr>
        <w:t>поясненнями кандидата щодо коштів</w:t>
      </w:r>
      <w:r w:rsidR="007E1566">
        <w:rPr>
          <w:rFonts w:ascii="Times New Roman" w:hAnsi="Times New Roman" w:cs="Times New Roman"/>
          <w:sz w:val="28"/>
          <w:szCs w:val="28"/>
          <w:shd w:val="clear" w:color="auto" w:fill="FFFFFF"/>
        </w:rPr>
        <w:t xml:space="preserve">, отриманих раніше </w:t>
      </w:r>
      <w:r w:rsidR="007E1566" w:rsidRPr="00D2173F">
        <w:rPr>
          <w:rFonts w:ascii="Times New Roman" w:hAnsi="Times New Roman" w:cs="Times New Roman"/>
          <w:sz w:val="28"/>
          <w:szCs w:val="28"/>
          <w:shd w:val="clear" w:color="auto" w:fill="FFFFFF"/>
        </w:rPr>
        <w:t xml:space="preserve">дідом та бабою </w:t>
      </w:r>
      <w:r w:rsidR="00D24D32" w:rsidRPr="00D2173F">
        <w:rPr>
          <w:rFonts w:ascii="Times New Roman" w:hAnsi="Times New Roman" w:cs="Times New Roman"/>
          <w:sz w:val="28"/>
          <w:szCs w:val="28"/>
          <w:shd w:val="clear" w:color="auto" w:fill="FFFFFF"/>
        </w:rPr>
        <w:t>від продажу двох квартир у м</w:t>
      </w:r>
      <w:r>
        <w:rPr>
          <w:rFonts w:ascii="Times New Roman" w:hAnsi="Times New Roman" w:cs="Times New Roman"/>
          <w:sz w:val="28"/>
          <w:szCs w:val="28"/>
          <w:shd w:val="clear" w:color="auto" w:fill="FFFFFF"/>
        </w:rPr>
        <w:t xml:space="preserve">істі </w:t>
      </w:r>
      <w:r w:rsidR="00D24D32" w:rsidRPr="00D2173F">
        <w:rPr>
          <w:rFonts w:ascii="Times New Roman" w:hAnsi="Times New Roman" w:cs="Times New Roman"/>
          <w:sz w:val="28"/>
          <w:szCs w:val="28"/>
          <w:shd w:val="clear" w:color="auto" w:fill="FFFFFF"/>
        </w:rPr>
        <w:t>Харкові.</w:t>
      </w:r>
    </w:p>
    <w:p w14:paraId="6EDD9352" w14:textId="01DE7529" w:rsidR="008C5AA4" w:rsidRPr="002F590F" w:rsidRDefault="008C5AA4" w:rsidP="008C5AA4">
      <w:pPr>
        <w:tabs>
          <w:tab w:val="left" w:pos="709"/>
        </w:tabs>
        <w:spacing w:after="0" w:line="240" w:lineRule="auto"/>
        <w:ind w:firstLine="709"/>
        <w:jc w:val="both"/>
        <w:rPr>
          <w:rStyle w:val="fontstyle01"/>
          <w:rFonts w:ascii="Times New Roman" w:hAnsi="Times New Roman" w:cs="Times New Roman"/>
          <w:b w:val="0"/>
          <w:color w:val="auto"/>
          <w:sz w:val="28"/>
          <w:szCs w:val="28"/>
        </w:rPr>
      </w:pPr>
      <w:r w:rsidRPr="00D2173F">
        <w:rPr>
          <w:rStyle w:val="fontstyle01"/>
          <w:rFonts w:ascii="Times New Roman" w:hAnsi="Times New Roman" w:cs="Times New Roman"/>
          <w:b w:val="0"/>
          <w:color w:val="auto"/>
          <w:sz w:val="28"/>
          <w:szCs w:val="28"/>
        </w:rPr>
        <w:t>Так</w:t>
      </w:r>
      <w:r w:rsidR="00013083">
        <w:rPr>
          <w:rStyle w:val="fontstyle01"/>
          <w:rFonts w:ascii="Times New Roman" w:hAnsi="Times New Roman" w:cs="Times New Roman"/>
          <w:b w:val="0"/>
          <w:color w:val="auto"/>
          <w:sz w:val="28"/>
          <w:szCs w:val="28"/>
        </w:rPr>
        <w:t>,</w:t>
      </w:r>
      <w:r w:rsidRPr="00D2173F">
        <w:rPr>
          <w:rStyle w:val="fontstyle01"/>
          <w:rFonts w:ascii="Times New Roman" w:hAnsi="Times New Roman" w:cs="Times New Roman"/>
          <w:b w:val="0"/>
          <w:color w:val="auto"/>
          <w:sz w:val="28"/>
          <w:szCs w:val="28"/>
        </w:rPr>
        <w:t xml:space="preserve"> під час співбесіди, яка </w:t>
      </w:r>
      <w:r w:rsidRPr="002F590F">
        <w:rPr>
          <w:rStyle w:val="fontstyle01"/>
          <w:rFonts w:ascii="Times New Roman" w:hAnsi="Times New Roman" w:cs="Times New Roman"/>
          <w:b w:val="0"/>
          <w:color w:val="auto"/>
          <w:sz w:val="28"/>
          <w:szCs w:val="28"/>
        </w:rPr>
        <w:t>відбувалася 20 січня 2026 року</w:t>
      </w:r>
      <w:r w:rsidR="007E1566">
        <w:rPr>
          <w:rStyle w:val="fontstyle01"/>
          <w:rFonts w:ascii="Times New Roman" w:hAnsi="Times New Roman" w:cs="Times New Roman"/>
          <w:b w:val="0"/>
          <w:color w:val="auto"/>
          <w:sz w:val="28"/>
          <w:szCs w:val="28"/>
        </w:rPr>
        <w:t>,</w:t>
      </w:r>
      <w:r w:rsidRPr="002F590F">
        <w:rPr>
          <w:rStyle w:val="fontstyle01"/>
          <w:rFonts w:ascii="Times New Roman" w:hAnsi="Times New Roman" w:cs="Times New Roman"/>
          <w:b w:val="0"/>
          <w:color w:val="auto"/>
          <w:sz w:val="28"/>
          <w:szCs w:val="28"/>
        </w:rPr>
        <w:t xml:space="preserve"> </w:t>
      </w:r>
      <w:r>
        <w:rPr>
          <w:rStyle w:val="fontstyle01"/>
          <w:rFonts w:ascii="Times New Roman" w:hAnsi="Times New Roman" w:cs="Times New Roman"/>
          <w:b w:val="0"/>
          <w:color w:val="auto"/>
          <w:sz w:val="28"/>
          <w:szCs w:val="28"/>
        </w:rPr>
        <w:t>Білінська О.В.</w:t>
      </w:r>
      <w:r w:rsidRPr="002F590F">
        <w:rPr>
          <w:rStyle w:val="fontstyle01"/>
          <w:rFonts w:ascii="Times New Roman" w:hAnsi="Times New Roman" w:cs="Times New Roman"/>
          <w:b w:val="0"/>
          <w:color w:val="auto"/>
          <w:sz w:val="28"/>
          <w:szCs w:val="28"/>
        </w:rPr>
        <w:t xml:space="preserve"> зазначила, що у власності дідуся були дві квартири у м</w:t>
      </w:r>
      <w:r w:rsidR="00013083">
        <w:rPr>
          <w:rStyle w:val="fontstyle01"/>
          <w:rFonts w:ascii="Times New Roman" w:hAnsi="Times New Roman" w:cs="Times New Roman"/>
          <w:b w:val="0"/>
          <w:color w:val="auto"/>
          <w:sz w:val="28"/>
          <w:szCs w:val="28"/>
        </w:rPr>
        <w:t xml:space="preserve">істі </w:t>
      </w:r>
      <w:r w:rsidRPr="002F590F">
        <w:rPr>
          <w:rStyle w:val="fontstyle01"/>
          <w:rFonts w:ascii="Times New Roman" w:hAnsi="Times New Roman" w:cs="Times New Roman"/>
          <w:b w:val="0"/>
          <w:color w:val="auto"/>
          <w:sz w:val="28"/>
          <w:szCs w:val="28"/>
        </w:rPr>
        <w:t>Харкові, які він продав</w:t>
      </w:r>
      <w:r w:rsidR="00013083">
        <w:rPr>
          <w:rStyle w:val="fontstyle01"/>
          <w:rFonts w:ascii="Times New Roman" w:hAnsi="Times New Roman" w:cs="Times New Roman"/>
          <w:b w:val="0"/>
          <w:color w:val="auto"/>
          <w:sz w:val="28"/>
          <w:szCs w:val="28"/>
        </w:rPr>
        <w:t>,</w:t>
      </w:r>
      <w:r w:rsidRPr="002F590F">
        <w:rPr>
          <w:rStyle w:val="fontstyle01"/>
          <w:rFonts w:ascii="Times New Roman" w:hAnsi="Times New Roman" w:cs="Times New Roman"/>
          <w:b w:val="0"/>
          <w:color w:val="auto"/>
          <w:sz w:val="28"/>
          <w:szCs w:val="28"/>
        </w:rPr>
        <w:t xml:space="preserve"> і виручені кошти також увійшли до складу фінансових накопичень діда.</w:t>
      </w:r>
    </w:p>
    <w:p w14:paraId="45699664" w14:textId="304E0069" w:rsidR="008C5AA4" w:rsidRDefault="008C5AA4" w:rsidP="008C5AA4">
      <w:pPr>
        <w:tabs>
          <w:tab w:val="left" w:pos="709"/>
        </w:tabs>
        <w:spacing w:after="0" w:line="240" w:lineRule="auto"/>
        <w:ind w:firstLine="709"/>
        <w:jc w:val="both"/>
        <w:rPr>
          <w:rStyle w:val="fontstyle01"/>
          <w:rFonts w:ascii="Times New Roman" w:hAnsi="Times New Roman" w:cs="Times New Roman"/>
          <w:b w:val="0"/>
          <w:color w:val="auto"/>
          <w:sz w:val="28"/>
          <w:szCs w:val="28"/>
        </w:rPr>
      </w:pPr>
      <w:r w:rsidRPr="002F590F">
        <w:rPr>
          <w:rStyle w:val="fontstyle01"/>
          <w:rFonts w:ascii="Times New Roman" w:hAnsi="Times New Roman" w:cs="Times New Roman"/>
          <w:b w:val="0"/>
          <w:color w:val="auto"/>
          <w:sz w:val="28"/>
          <w:szCs w:val="28"/>
        </w:rPr>
        <w:t>Однак у письмових поясненнях від 02 лютого 2026 року кандидат</w:t>
      </w:r>
      <w:r>
        <w:rPr>
          <w:rStyle w:val="fontstyle01"/>
          <w:rFonts w:ascii="Times New Roman" w:hAnsi="Times New Roman" w:cs="Times New Roman"/>
          <w:b w:val="0"/>
          <w:color w:val="auto"/>
          <w:sz w:val="28"/>
          <w:szCs w:val="28"/>
        </w:rPr>
        <w:t xml:space="preserve"> зазначила, що</w:t>
      </w:r>
      <w:r w:rsidRPr="002F590F">
        <w:rPr>
          <w:rStyle w:val="fontstyle01"/>
          <w:rFonts w:ascii="Times New Roman" w:hAnsi="Times New Roman" w:cs="Times New Roman"/>
          <w:b w:val="0"/>
          <w:color w:val="auto"/>
          <w:sz w:val="28"/>
          <w:szCs w:val="28"/>
        </w:rPr>
        <w:t xml:space="preserve"> юридичним власником нерухомості (</w:t>
      </w:r>
      <w:r w:rsidR="00D0224B">
        <w:rPr>
          <w:rStyle w:val="fontstyle01"/>
          <w:rFonts w:ascii="Times New Roman" w:hAnsi="Times New Roman" w:cs="Times New Roman"/>
          <w:b w:val="0"/>
          <w:color w:val="auto"/>
          <w:sz w:val="28"/>
          <w:szCs w:val="28"/>
        </w:rPr>
        <w:t>як об</w:t>
      </w:r>
      <w:r w:rsidR="00D0224B" w:rsidRPr="00B711D1">
        <w:rPr>
          <w:rStyle w:val="fontstyle01"/>
          <w:rFonts w:ascii="Times New Roman" w:hAnsi="Times New Roman" w:cs="Times New Roman"/>
          <w:b w:val="0"/>
          <w:color w:val="auto"/>
          <w:sz w:val="28"/>
          <w:szCs w:val="28"/>
        </w:rPr>
        <w:t>’</w:t>
      </w:r>
      <w:r w:rsidR="00D0224B">
        <w:rPr>
          <w:rStyle w:val="fontstyle01"/>
          <w:rFonts w:ascii="Times New Roman" w:hAnsi="Times New Roman" w:cs="Times New Roman"/>
          <w:b w:val="0"/>
          <w:color w:val="auto"/>
          <w:sz w:val="28"/>
          <w:szCs w:val="28"/>
        </w:rPr>
        <w:t xml:space="preserve">єктом </w:t>
      </w:r>
      <w:r w:rsidRPr="002F590F">
        <w:rPr>
          <w:rStyle w:val="fontstyle01"/>
          <w:rFonts w:ascii="Times New Roman" w:hAnsi="Times New Roman" w:cs="Times New Roman"/>
          <w:b w:val="0"/>
          <w:color w:val="auto"/>
          <w:sz w:val="28"/>
          <w:szCs w:val="28"/>
        </w:rPr>
        <w:t>спільно</w:t>
      </w:r>
      <w:r w:rsidR="00D0224B">
        <w:rPr>
          <w:rStyle w:val="fontstyle01"/>
          <w:rFonts w:ascii="Times New Roman" w:hAnsi="Times New Roman" w:cs="Times New Roman"/>
          <w:b w:val="0"/>
          <w:color w:val="auto"/>
          <w:sz w:val="28"/>
          <w:szCs w:val="28"/>
        </w:rPr>
        <w:t>ї</w:t>
      </w:r>
      <w:r w:rsidRPr="002F590F">
        <w:rPr>
          <w:rStyle w:val="fontstyle01"/>
          <w:rFonts w:ascii="Times New Roman" w:hAnsi="Times New Roman" w:cs="Times New Roman"/>
          <w:b w:val="0"/>
          <w:color w:val="auto"/>
          <w:sz w:val="28"/>
          <w:szCs w:val="28"/>
        </w:rPr>
        <w:t xml:space="preserve"> сумісною власністю п</w:t>
      </w:r>
      <w:r>
        <w:rPr>
          <w:rStyle w:val="fontstyle01"/>
          <w:rFonts w:ascii="Times New Roman" w:hAnsi="Times New Roman" w:cs="Times New Roman"/>
          <w:b w:val="0"/>
          <w:color w:val="auto"/>
          <w:sz w:val="28"/>
          <w:szCs w:val="28"/>
        </w:rPr>
        <w:t>о</w:t>
      </w:r>
      <w:r w:rsidRPr="002F590F">
        <w:rPr>
          <w:rStyle w:val="fontstyle01"/>
          <w:rFonts w:ascii="Times New Roman" w:hAnsi="Times New Roman" w:cs="Times New Roman"/>
          <w:b w:val="0"/>
          <w:color w:val="auto"/>
          <w:sz w:val="28"/>
          <w:szCs w:val="28"/>
        </w:rPr>
        <w:t>дружжя)</w:t>
      </w:r>
      <w:r w:rsidR="00D0635C">
        <w:rPr>
          <w:rStyle w:val="fontstyle01"/>
          <w:rFonts w:ascii="Times New Roman" w:hAnsi="Times New Roman" w:cs="Times New Roman"/>
          <w:b w:val="0"/>
          <w:color w:val="auto"/>
          <w:sz w:val="28"/>
          <w:szCs w:val="28"/>
        </w:rPr>
        <w:t xml:space="preserve"> </w:t>
      </w:r>
      <w:r w:rsidR="00D0635C" w:rsidRPr="002F590F">
        <w:rPr>
          <w:rStyle w:val="fontstyle01"/>
          <w:rFonts w:ascii="Times New Roman" w:hAnsi="Times New Roman" w:cs="Times New Roman"/>
          <w:b w:val="0"/>
          <w:color w:val="auto"/>
          <w:sz w:val="28"/>
          <w:szCs w:val="28"/>
        </w:rPr>
        <w:t>була баба</w:t>
      </w:r>
      <w:r w:rsidR="00D0635C">
        <w:rPr>
          <w:rStyle w:val="fontstyle01"/>
          <w:rFonts w:ascii="Times New Roman" w:hAnsi="Times New Roman" w:cs="Times New Roman"/>
          <w:b w:val="0"/>
          <w:color w:val="auto"/>
          <w:sz w:val="28"/>
          <w:szCs w:val="28"/>
        </w:rPr>
        <w:t xml:space="preserve">, </w:t>
      </w:r>
      <w:r w:rsidR="00D0224B">
        <w:rPr>
          <w:rStyle w:val="fontstyle01"/>
          <w:rFonts w:ascii="Times New Roman" w:hAnsi="Times New Roman" w:cs="Times New Roman"/>
          <w:b w:val="0"/>
          <w:color w:val="auto"/>
          <w:sz w:val="28"/>
          <w:szCs w:val="28"/>
        </w:rPr>
        <w:t>після смерті якої мати кандидата успадкувала грошові</w:t>
      </w:r>
      <w:r w:rsidR="00855F04">
        <w:rPr>
          <w:rStyle w:val="fontstyle01"/>
          <w:rFonts w:ascii="Times New Roman" w:hAnsi="Times New Roman" w:cs="Times New Roman"/>
          <w:b w:val="0"/>
          <w:color w:val="auto"/>
          <w:sz w:val="28"/>
          <w:szCs w:val="28"/>
        </w:rPr>
        <w:t xml:space="preserve"> кошти </w:t>
      </w:r>
      <w:r w:rsidR="00013083">
        <w:rPr>
          <w:rStyle w:val="fontstyle01"/>
          <w:rFonts w:ascii="Times New Roman" w:hAnsi="Times New Roman" w:cs="Times New Roman"/>
          <w:b w:val="0"/>
          <w:color w:val="auto"/>
          <w:sz w:val="28"/>
          <w:szCs w:val="28"/>
        </w:rPr>
        <w:t>в</w:t>
      </w:r>
      <w:r w:rsidR="00855F04" w:rsidRPr="002F590F">
        <w:rPr>
          <w:rFonts w:ascii="Times New Roman" w:hAnsi="Times New Roman" w:cs="Times New Roman"/>
          <w:sz w:val="28"/>
          <w:szCs w:val="28"/>
        </w:rPr>
        <w:t xml:space="preserve"> </w:t>
      </w:r>
      <w:r w:rsidR="00855F04">
        <w:rPr>
          <w:rFonts w:ascii="Times New Roman" w:hAnsi="Times New Roman" w:cs="Times New Roman"/>
          <w:sz w:val="28"/>
          <w:szCs w:val="28"/>
        </w:rPr>
        <w:t>розмірі</w:t>
      </w:r>
      <w:r w:rsidR="00855F04" w:rsidRPr="002F590F">
        <w:rPr>
          <w:rFonts w:ascii="Times New Roman" w:hAnsi="Times New Roman" w:cs="Times New Roman"/>
          <w:sz w:val="28"/>
          <w:szCs w:val="28"/>
        </w:rPr>
        <w:t xml:space="preserve"> 12 000,00 дол. США</w:t>
      </w:r>
      <w:r w:rsidR="007E1566">
        <w:rPr>
          <w:rFonts w:ascii="Times New Roman" w:hAnsi="Times New Roman" w:cs="Times New Roman"/>
          <w:sz w:val="28"/>
          <w:szCs w:val="28"/>
        </w:rPr>
        <w:t xml:space="preserve">, в основу яких лягли </w:t>
      </w:r>
      <w:r w:rsidR="001C2A99">
        <w:rPr>
          <w:rFonts w:ascii="Times New Roman" w:hAnsi="Times New Roman" w:cs="Times New Roman"/>
          <w:sz w:val="28"/>
          <w:szCs w:val="28"/>
        </w:rPr>
        <w:t>отримані</w:t>
      </w:r>
      <w:r w:rsidR="007E1566">
        <w:rPr>
          <w:rFonts w:ascii="Times New Roman" w:hAnsi="Times New Roman" w:cs="Times New Roman"/>
          <w:sz w:val="28"/>
          <w:szCs w:val="28"/>
        </w:rPr>
        <w:t xml:space="preserve"> від продажу квартир кошти</w:t>
      </w:r>
      <w:r w:rsidR="00855F04" w:rsidRPr="002F590F">
        <w:rPr>
          <w:rFonts w:ascii="Times New Roman" w:hAnsi="Times New Roman" w:cs="Times New Roman"/>
          <w:sz w:val="28"/>
          <w:szCs w:val="28"/>
        </w:rPr>
        <w:t>.</w:t>
      </w:r>
      <w:r w:rsidRPr="002F590F">
        <w:rPr>
          <w:rStyle w:val="fontstyle01"/>
          <w:rFonts w:ascii="Times New Roman" w:hAnsi="Times New Roman" w:cs="Times New Roman"/>
          <w:b w:val="0"/>
          <w:color w:val="auto"/>
          <w:sz w:val="28"/>
          <w:szCs w:val="28"/>
        </w:rPr>
        <w:t xml:space="preserve"> </w:t>
      </w:r>
    </w:p>
    <w:p w14:paraId="65D697C0" w14:textId="24925545" w:rsidR="00100B79" w:rsidRPr="007E1566" w:rsidRDefault="00D0635C" w:rsidP="00D0635C">
      <w:pPr>
        <w:tabs>
          <w:tab w:val="left" w:pos="709"/>
        </w:tabs>
        <w:spacing w:after="0" w:line="240" w:lineRule="auto"/>
        <w:ind w:firstLine="709"/>
        <w:jc w:val="both"/>
        <w:rPr>
          <w:rFonts w:ascii="Times New Roman" w:hAnsi="Times New Roman" w:cs="Times New Roman"/>
          <w:sz w:val="28"/>
          <w:szCs w:val="28"/>
        </w:rPr>
      </w:pPr>
      <w:r w:rsidRPr="007E1566">
        <w:rPr>
          <w:rFonts w:ascii="Times New Roman" w:hAnsi="Times New Roman" w:cs="Times New Roman"/>
          <w:sz w:val="28"/>
          <w:szCs w:val="28"/>
          <w:shd w:val="clear" w:color="auto" w:fill="FFFFFF"/>
        </w:rPr>
        <w:t xml:space="preserve">Відповідно до наданих кандидатом договорів купівлі-продажу </w:t>
      </w:r>
      <w:r w:rsidR="00100B79" w:rsidRPr="007E1566">
        <w:rPr>
          <w:rStyle w:val="fontstyle01"/>
          <w:rFonts w:ascii="Times New Roman" w:hAnsi="Times New Roman" w:cs="Times New Roman"/>
          <w:b w:val="0"/>
          <w:color w:val="auto"/>
          <w:sz w:val="28"/>
          <w:szCs w:val="28"/>
        </w:rPr>
        <w:t>0</w:t>
      </w:r>
      <w:r w:rsidR="00100B79" w:rsidRPr="007E1566">
        <w:rPr>
          <w:rFonts w:ascii="Times New Roman" w:hAnsi="Times New Roman" w:cs="Times New Roman"/>
          <w:sz w:val="28"/>
          <w:szCs w:val="28"/>
        </w:rPr>
        <w:t xml:space="preserve">1 липня 1996 року було відчужено квартиру за 1 100 000 000,0 карб., </w:t>
      </w:r>
      <w:r w:rsidR="00685E5A" w:rsidRPr="007E1566">
        <w:rPr>
          <w:rFonts w:ascii="Times New Roman" w:hAnsi="Times New Roman" w:cs="Times New Roman"/>
          <w:sz w:val="28"/>
          <w:szCs w:val="28"/>
        </w:rPr>
        <w:t>що</w:t>
      </w:r>
      <w:r w:rsidR="00100B79" w:rsidRPr="007E1566">
        <w:rPr>
          <w:rFonts w:ascii="Times New Roman" w:hAnsi="Times New Roman" w:cs="Times New Roman"/>
          <w:sz w:val="28"/>
          <w:szCs w:val="28"/>
        </w:rPr>
        <w:t xml:space="preserve"> після пе</w:t>
      </w:r>
      <w:r w:rsidR="00685E5A" w:rsidRPr="007E1566">
        <w:rPr>
          <w:rFonts w:ascii="Times New Roman" w:hAnsi="Times New Roman" w:cs="Times New Roman"/>
          <w:sz w:val="28"/>
          <w:szCs w:val="28"/>
        </w:rPr>
        <w:t>ре</w:t>
      </w:r>
      <w:r w:rsidR="00100B79" w:rsidRPr="007E1566">
        <w:rPr>
          <w:rFonts w:ascii="Times New Roman" w:hAnsi="Times New Roman" w:cs="Times New Roman"/>
          <w:sz w:val="28"/>
          <w:szCs w:val="28"/>
        </w:rPr>
        <w:t xml:space="preserve">рахунку </w:t>
      </w:r>
      <w:r w:rsidR="00013083">
        <w:rPr>
          <w:rFonts w:ascii="Times New Roman" w:hAnsi="Times New Roman" w:cs="Times New Roman"/>
          <w:sz w:val="28"/>
          <w:szCs w:val="28"/>
        </w:rPr>
        <w:t>(</w:t>
      </w:r>
      <w:r w:rsidR="00100B79" w:rsidRPr="007E1566">
        <w:rPr>
          <w:rFonts w:ascii="Times New Roman" w:hAnsi="Times New Roman" w:cs="Times New Roman"/>
          <w:sz w:val="28"/>
          <w:szCs w:val="28"/>
        </w:rPr>
        <w:t>1 грн = 100 000,0 карб.</w:t>
      </w:r>
      <w:r w:rsidR="00013083">
        <w:rPr>
          <w:rFonts w:ascii="Times New Roman" w:hAnsi="Times New Roman" w:cs="Times New Roman"/>
          <w:sz w:val="28"/>
          <w:szCs w:val="28"/>
        </w:rPr>
        <w:t>)</w:t>
      </w:r>
      <w:r w:rsidR="00100B79" w:rsidRPr="007E1566">
        <w:rPr>
          <w:rFonts w:ascii="Times New Roman" w:hAnsi="Times New Roman" w:cs="Times New Roman"/>
          <w:sz w:val="28"/>
          <w:szCs w:val="28"/>
        </w:rPr>
        <w:t xml:space="preserve"> с</w:t>
      </w:r>
      <w:r w:rsidR="00013083">
        <w:rPr>
          <w:rFonts w:ascii="Times New Roman" w:hAnsi="Times New Roman" w:cs="Times New Roman"/>
          <w:sz w:val="28"/>
          <w:szCs w:val="28"/>
        </w:rPr>
        <w:t xml:space="preserve">тановило </w:t>
      </w:r>
      <w:r w:rsidR="00100B79" w:rsidRPr="007E1566">
        <w:rPr>
          <w:rFonts w:ascii="Times New Roman" w:hAnsi="Times New Roman" w:cs="Times New Roman"/>
          <w:sz w:val="28"/>
          <w:szCs w:val="28"/>
        </w:rPr>
        <w:t xml:space="preserve">приблизно 11 000,00 грн </w:t>
      </w:r>
      <w:r w:rsidR="00685E5A" w:rsidRPr="007E1566">
        <w:rPr>
          <w:rFonts w:ascii="Times New Roman" w:hAnsi="Times New Roman" w:cs="Times New Roman"/>
          <w:sz w:val="28"/>
          <w:szCs w:val="28"/>
        </w:rPr>
        <w:t xml:space="preserve">або 6 010,00 дол. США </w:t>
      </w:r>
      <w:r w:rsidR="00013083">
        <w:rPr>
          <w:rFonts w:ascii="Times New Roman" w:hAnsi="Times New Roman" w:cs="Times New Roman"/>
          <w:sz w:val="28"/>
          <w:szCs w:val="28"/>
        </w:rPr>
        <w:t>(</w:t>
      </w:r>
      <w:r w:rsidR="00100B79" w:rsidRPr="007E1566">
        <w:rPr>
          <w:rFonts w:ascii="Times New Roman" w:hAnsi="Times New Roman" w:cs="Times New Roman"/>
          <w:sz w:val="28"/>
          <w:szCs w:val="28"/>
        </w:rPr>
        <w:t xml:space="preserve">за курсом </w:t>
      </w:r>
      <w:r w:rsidR="007E1566">
        <w:rPr>
          <w:rFonts w:ascii="Times New Roman" w:hAnsi="Times New Roman" w:cs="Times New Roman"/>
          <w:sz w:val="28"/>
          <w:szCs w:val="28"/>
        </w:rPr>
        <w:t xml:space="preserve">гривні </w:t>
      </w:r>
      <w:r w:rsidR="00100B79" w:rsidRPr="007E1566">
        <w:rPr>
          <w:rFonts w:ascii="Times New Roman" w:hAnsi="Times New Roman" w:cs="Times New Roman"/>
          <w:sz w:val="28"/>
          <w:szCs w:val="28"/>
        </w:rPr>
        <w:t>1,83</w:t>
      </w:r>
      <w:r w:rsidR="00013083">
        <w:rPr>
          <w:rFonts w:ascii="Times New Roman" w:hAnsi="Times New Roman" w:cs="Times New Roman"/>
          <w:sz w:val="28"/>
          <w:szCs w:val="28"/>
        </w:rPr>
        <w:t>)</w:t>
      </w:r>
      <w:r w:rsidR="00100B79" w:rsidRPr="007E1566">
        <w:rPr>
          <w:rFonts w:ascii="Times New Roman" w:hAnsi="Times New Roman" w:cs="Times New Roman"/>
          <w:sz w:val="28"/>
          <w:szCs w:val="28"/>
        </w:rPr>
        <w:t>. Інш</w:t>
      </w:r>
      <w:r w:rsidR="00A25B87">
        <w:rPr>
          <w:rFonts w:ascii="Times New Roman" w:hAnsi="Times New Roman" w:cs="Times New Roman"/>
          <w:sz w:val="28"/>
          <w:szCs w:val="28"/>
        </w:rPr>
        <w:t>у</w:t>
      </w:r>
      <w:r w:rsidR="00100B79" w:rsidRPr="007E1566">
        <w:rPr>
          <w:rFonts w:ascii="Times New Roman" w:hAnsi="Times New Roman" w:cs="Times New Roman"/>
          <w:sz w:val="28"/>
          <w:szCs w:val="28"/>
        </w:rPr>
        <w:t xml:space="preserve"> квартир</w:t>
      </w:r>
      <w:r w:rsidR="00A25B87">
        <w:rPr>
          <w:rFonts w:ascii="Times New Roman" w:hAnsi="Times New Roman" w:cs="Times New Roman"/>
          <w:sz w:val="28"/>
          <w:szCs w:val="28"/>
        </w:rPr>
        <w:t>у</w:t>
      </w:r>
      <w:r w:rsidR="00100B79" w:rsidRPr="007E1566">
        <w:rPr>
          <w:rFonts w:ascii="Times New Roman" w:hAnsi="Times New Roman" w:cs="Times New Roman"/>
          <w:sz w:val="28"/>
          <w:szCs w:val="28"/>
        </w:rPr>
        <w:t xml:space="preserve"> бул</w:t>
      </w:r>
      <w:r w:rsidR="00A25B87">
        <w:rPr>
          <w:rFonts w:ascii="Times New Roman" w:hAnsi="Times New Roman" w:cs="Times New Roman"/>
          <w:sz w:val="28"/>
          <w:szCs w:val="28"/>
        </w:rPr>
        <w:t>о</w:t>
      </w:r>
      <w:r w:rsidR="00100B79" w:rsidRPr="007E1566">
        <w:rPr>
          <w:rFonts w:ascii="Times New Roman" w:hAnsi="Times New Roman" w:cs="Times New Roman"/>
          <w:sz w:val="28"/>
          <w:szCs w:val="28"/>
        </w:rPr>
        <w:t xml:space="preserve"> відчужен</w:t>
      </w:r>
      <w:r w:rsidR="00A25B87">
        <w:rPr>
          <w:rFonts w:ascii="Times New Roman" w:hAnsi="Times New Roman" w:cs="Times New Roman"/>
          <w:sz w:val="28"/>
          <w:szCs w:val="28"/>
        </w:rPr>
        <w:t>о</w:t>
      </w:r>
      <w:r w:rsidR="00100B79" w:rsidRPr="007E1566">
        <w:rPr>
          <w:rFonts w:ascii="Times New Roman" w:hAnsi="Times New Roman" w:cs="Times New Roman"/>
          <w:sz w:val="28"/>
          <w:szCs w:val="28"/>
        </w:rPr>
        <w:t xml:space="preserve"> </w:t>
      </w:r>
      <w:r w:rsidR="00A25B87">
        <w:rPr>
          <w:rFonts w:ascii="Times New Roman" w:hAnsi="Times New Roman" w:cs="Times New Roman"/>
          <w:sz w:val="28"/>
          <w:szCs w:val="28"/>
        </w:rPr>
        <w:t>в</w:t>
      </w:r>
      <w:r w:rsidR="00100B79" w:rsidRPr="007E1566">
        <w:rPr>
          <w:rFonts w:ascii="Times New Roman" w:hAnsi="Times New Roman" w:cs="Times New Roman"/>
          <w:sz w:val="28"/>
          <w:szCs w:val="28"/>
        </w:rPr>
        <w:t xml:space="preserve"> січні 2001 року за 17 515,00 грн, що за курсом дол. США (5,43 грн) с</w:t>
      </w:r>
      <w:r w:rsidR="00A25B87">
        <w:rPr>
          <w:rFonts w:ascii="Times New Roman" w:hAnsi="Times New Roman" w:cs="Times New Roman"/>
          <w:sz w:val="28"/>
          <w:szCs w:val="28"/>
        </w:rPr>
        <w:t xml:space="preserve">тановило </w:t>
      </w:r>
      <w:r w:rsidR="00100B79" w:rsidRPr="007E1566">
        <w:rPr>
          <w:rFonts w:ascii="Times New Roman" w:hAnsi="Times New Roman" w:cs="Times New Roman"/>
          <w:sz w:val="28"/>
          <w:szCs w:val="28"/>
        </w:rPr>
        <w:t xml:space="preserve">3 225,00 дол. США. Отже, </w:t>
      </w:r>
      <w:r w:rsidR="001C2A99" w:rsidRPr="007E1566">
        <w:rPr>
          <w:rFonts w:ascii="Times New Roman" w:hAnsi="Times New Roman" w:cs="Times New Roman"/>
          <w:sz w:val="28"/>
          <w:szCs w:val="28"/>
        </w:rPr>
        <w:t xml:space="preserve">від продажу квартир баба </w:t>
      </w:r>
      <w:r w:rsidR="00100B79" w:rsidRPr="007E1566">
        <w:rPr>
          <w:rFonts w:ascii="Times New Roman" w:hAnsi="Times New Roman" w:cs="Times New Roman"/>
          <w:sz w:val="28"/>
          <w:szCs w:val="28"/>
        </w:rPr>
        <w:t xml:space="preserve">сумарно отримала </w:t>
      </w:r>
      <w:r w:rsidR="001C2A99">
        <w:rPr>
          <w:rFonts w:ascii="Times New Roman" w:hAnsi="Times New Roman" w:cs="Times New Roman"/>
          <w:sz w:val="28"/>
          <w:szCs w:val="28"/>
        </w:rPr>
        <w:t>орієнтовно</w:t>
      </w:r>
      <w:r w:rsidR="00100B79" w:rsidRPr="007E1566">
        <w:rPr>
          <w:rFonts w:ascii="Times New Roman" w:hAnsi="Times New Roman" w:cs="Times New Roman"/>
          <w:sz w:val="28"/>
          <w:szCs w:val="28"/>
        </w:rPr>
        <w:t xml:space="preserve"> 9 235,00 дол. США</w:t>
      </w:r>
      <w:r w:rsidR="003C71CC" w:rsidRPr="007E1566">
        <w:rPr>
          <w:rFonts w:ascii="Times New Roman" w:hAnsi="Times New Roman" w:cs="Times New Roman"/>
          <w:sz w:val="28"/>
          <w:szCs w:val="28"/>
        </w:rPr>
        <w:t xml:space="preserve">. </w:t>
      </w:r>
    </w:p>
    <w:p w14:paraId="60346A83" w14:textId="0FD5E8B3" w:rsidR="0002614C" w:rsidRPr="008D53E5" w:rsidRDefault="003C71CC" w:rsidP="003C71CC">
      <w:pPr>
        <w:tabs>
          <w:tab w:val="left" w:pos="709"/>
        </w:tabs>
        <w:spacing w:after="0" w:line="240" w:lineRule="auto"/>
        <w:ind w:firstLine="709"/>
        <w:jc w:val="both"/>
        <w:rPr>
          <w:rFonts w:ascii="Times New Roman" w:hAnsi="Times New Roman" w:cs="Times New Roman"/>
          <w:sz w:val="28"/>
          <w:szCs w:val="28"/>
        </w:rPr>
      </w:pPr>
      <w:r w:rsidRPr="008D53E5">
        <w:rPr>
          <w:rFonts w:ascii="Times New Roman" w:hAnsi="Times New Roman" w:cs="Times New Roman"/>
          <w:sz w:val="28"/>
          <w:szCs w:val="28"/>
        </w:rPr>
        <w:t>З метою перевірки доводів кандидата щодо значного розміру пенсійних виплат, отриманих бабою</w:t>
      </w:r>
      <w:r w:rsidR="00BE04E7" w:rsidRPr="008D53E5">
        <w:rPr>
          <w:rFonts w:ascii="Times New Roman" w:hAnsi="Times New Roman" w:cs="Times New Roman"/>
          <w:sz w:val="28"/>
          <w:szCs w:val="28"/>
        </w:rPr>
        <w:t>,</w:t>
      </w:r>
      <w:r w:rsidRPr="008D53E5">
        <w:rPr>
          <w:rFonts w:ascii="Times New Roman" w:hAnsi="Times New Roman" w:cs="Times New Roman"/>
          <w:sz w:val="28"/>
          <w:szCs w:val="28"/>
          <w:shd w:val="clear" w:color="auto" w:fill="FFFFFF"/>
        </w:rPr>
        <w:t xml:space="preserve"> </w:t>
      </w:r>
      <w:r w:rsidRPr="008D53E5">
        <w:rPr>
          <w:rStyle w:val="fontstyle01"/>
          <w:rFonts w:ascii="Times New Roman" w:hAnsi="Times New Roman" w:cs="Times New Roman"/>
          <w:b w:val="0"/>
          <w:color w:val="auto"/>
          <w:sz w:val="28"/>
          <w:szCs w:val="28"/>
        </w:rPr>
        <w:t xml:space="preserve">Комісією </w:t>
      </w:r>
      <w:r w:rsidR="00194CBF" w:rsidRPr="008D53E5">
        <w:rPr>
          <w:rFonts w:ascii="Times New Roman" w:hAnsi="Times New Roman" w:cs="Times New Roman"/>
          <w:sz w:val="28"/>
          <w:szCs w:val="28"/>
        </w:rPr>
        <w:t xml:space="preserve">зроблено </w:t>
      </w:r>
      <w:r w:rsidR="00386245" w:rsidRPr="008D53E5">
        <w:rPr>
          <w:rFonts w:ascii="Times New Roman" w:hAnsi="Times New Roman" w:cs="Times New Roman"/>
          <w:sz w:val="28"/>
          <w:szCs w:val="28"/>
        </w:rPr>
        <w:t>запит до</w:t>
      </w:r>
      <w:r w:rsidR="00194CBF" w:rsidRPr="008D53E5">
        <w:rPr>
          <w:rFonts w:ascii="Times New Roman" w:hAnsi="Times New Roman" w:cs="Times New Roman"/>
          <w:sz w:val="28"/>
          <w:szCs w:val="28"/>
        </w:rPr>
        <w:t xml:space="preserve"> Пенсійного фонду України, який </w:t>
      </w:r>
      <w:r w:rsidR="00386245" w:rsidRPr="008D53E5">
        <w:rPr>
          <w:rFonts w:ascii="Times New Roman" w:hAnsi="Times New Roman" w:cs="Times New Roman"/>
          <w:sz w:val="28"/>
          <w:szCs w:val="28"/>
        </w:rPr>
        <w:t>повідом</w:t>
      </w:r>
      <w:r w:rsidR="00280481" w:rsidRPr="008D53E5">
        <w:rPr>
          <w:rFonts w:ascii="Times New Roman" w:hAnsi="Times New Roman" w:cs="Times New Roman"/>
          <w:sz w:val="28"/>
          <w:szCs w:val="28"/>
        </w:rPr>
        <w:t>ив</w:t>
      </w:r>
      <w:r w:rsidR="00386245" w:rsidRPr="008D53E5">
        <w:rPr>
          <w:rFonts w:ascii="Times New Roman" w:hAnsi="Times New Roman" w:cs="Times New Roman"/>
          <w:sz w:val="28"/>
          <w:szCs w:val="28"/>
        </w:rPr>
        <w:t>,</w:t>
      </w:r>
      <w:r w:rsidR="00194CBF" w:rsidRPr="008D53E5">
        <w:rPr>
          <w:rFonts w:ascii="Times New Roman" w:hAnsi="Times New Roman" w:cs="Times New Roman"/>
          <w:sz w:val="28"/>
          <w:szCs w:val="28"/>
        </w:rPr>
        <w:t xml:space="preserve"> що баба кандидата перебувала на обліку в Головному управлінні ПФУ в Харківській області, сума </w:t>
      </w:r>
      <w:r w:rsidR="00A25B87" w:rsidRPr="008D53E5">
        <w:rPr>
          <w:rFonts w:ascii="Times New Roman" w:hAnsi="Times New Roman" w:cs="Times New Roman"/>
          <w:sz w:val="28"/>
          <w:szCs w:val="28"/>
        </w:rPr>
        <w:t xml:space="preserve">її </w:t>
      </w:r>
      <w:r w:rsidR="00194CBF" w:rsidRPr="008D53E5">
        <w:rPr>
          <w:rFonts w:ascii="Times New Roman" w:hAnsi="Times New Roman" w:cs="Times New Roman"/>
          <w:sz w:val="28"/>
          <w:szCs w:val="28"/>
        </w:rPr>
        <w:t xml:space="preserve">нарахованої пенсії з 01 липня 2016 </w:t>
      </w:r>
      <w:r w:rsidR="00A25B87">
        <w:rPr>
          <w:rFonts w:ascii="Times New Roman" w:hAnsi="Times New Roman" w:cs="Times New Roman"/>
          <w:sz w:val="28"/>
          <w:szCs w:val="28"/>
        </w:rPr>
        <w:t xml:space="preserve">року </w:t>
      </w:r>
      <w:r w:rsidR="00194CBF" w:rsidRPr="008D53E5">
        <w:rPr>
          <w:rFonts w:ascii="Times New Roman" w:hAnsi="Times New Roman" w:cs="Times New Roman"/>
          <w:sz w:val="28"/>
          <w:szCs w:val="28"/>
        </w:rPr>
        <w:t>до 01 липня 2021 року становила 136 905,87 грн</w:t>
      </w:r>
      <w:r w:rsidR="008D53E5">
        <w:rPr>
          <w:rFonts w:ascii="Times New Roman" w:hAnsi="Times New Roman" w:cs="Times New Roman"/>
          <w:sz w:val="28"/>
          <w:szCs w:val="28"/>
        </w:rPr>
        <w:t xml:space="preserve">. У середньому це </w:t>
      </w:r>
      <w:r w:rsidR="00194CBF" w:rsidRPr="008D53E5">
        <w:rPr>
          <w:rFonts w:ascii="Times New Roman" w:hAnsi="Times New Roman" w:cs="Times New Roman"/>
          <w:sz w:val="28"/>
          <w:szCs w:val="28"/>
        </w:rPr>
        <w:t xml:space="preserve">приблизно 27 381,17 грн на рік та </w:t>
      </w:r>
      <w:r w:rsidR="001B3E0E">
        <w:rPr>
          <w:rFonts w:ascii="Times New Roman" w:hAnsi="Times New Roman" w:cs="Times New Roman"/>
          <w:sz w:val="28"/>
          <w:szCs w:val="28"/>
        </w:rPr>
        <w:t>не перевищує</w:t>
      </w:r>
      <w:r w:rsidR="00194CBF" w:rsidRPr="008D53E5">
        <w:rPr>
          <w:rFonts w:ascii="Times New Roman" w:hAnsi="Times New Roman" w:cs="Times New Roman"/>
          <w:sz w:val="28"/>
          <w:szCs w:val="28"/>
        </w:rPr>
        <w:t xml:space="preserve"> </w:t>
      </w:r>
      <w:r w:rsidR="00A25B87">
        <w:rPr>
          <w:rFonts w:ascii="Times New Roman" w:hAnsi="Times New Roman" w:cs="Times New Roman"/>
          <w:sz w:val="28"/>
          <w:szCs w:val="28"/>
        </w:rPr>
        <w:t xml:space="preserve">2300,00 грн </w:t>
      </w:r>
      <w:r w:rsidR="00194CBF" w:rsidRPr="008D53E5">
        <w:rPr>
          <w:rFonts w:ascii="Times New Roman" w:hAnsi="Times New Roman" w:cs="Times New Roman"/>
          <w:sz w:val="28"/>
          <w:szCs w:val="28"/>
        </w:rPr>
        <w:t>на місяць</w:t>
      </w:r>
      <w:r w:rsidR="001B3E0E">
        <w:rPr>
          <w:rFonts w:ascii="Times New Roman" w:hAnsi="Times New Roman" w:cs="Times New Roman"/>
          <w:sz w:val="28"/>
          <w:szCs w:val="28"/>
        </w:rPr>
        <w:t>.</w:t>
      </w:r>
      <w:r w:rsidR="00194CBF" w:rsidRPr="008D53E5">
        <w:rPr>
          <w:rFonts w:ascii="Times New Roman" w:hAnsi="Times New Roman" w:cs="Times New Roman"/>
          <w:sz w:val="28"/>
          <w:szCs w:val="28"/>
        </w:rPr>
        <w:t xml:space="preserve"> </w:t>
      </w:r>
      <w:r w:rsidR="001B3E0E">
        <w:rPr>
          <w:rFonts w:ascii="Times New Roman" w:hAnsi="Times New Roman" w:cs="Times New Roman"/>
          <w:sz w:val="28"/>
          <w:szCs w:val="28"/>
        </w:rPr>
        <w:t>В</w:t>
      </w:r>
      <w:r w:rsidR="00D53FCC">
        <w:rPr>
          <w:rFonts w:ascii="Times New Roman" w:hAnsi="Times New Roman" w:cs="Times New Roman"/>
          <w:sz w:val="28"/>
          <w:szCs w:val="28"/>
        </w:rPr>
        <w:t>казане</w:t>
      </w:r>
      <w:r w:rsidR="00194CBF" w:rsidRPr="008D53E5">
        <w:rPr>
          <w:rFonts w:ascii="Times New Roman" w:hAnsi="Times New Roman" w:cs="Times New Roman"/>
          <w:sz w:val="28"/>
          <w:szCs w:val="28"/>
        </w:rPr>
        <w:t xml:space="preserve"> не підтверджує доводи кандидата про значні пенсійні виплати баби</w:t>
      </w:r>
      <w:r w:rsidR="00EA4CF1" w:rsidRPr="008D53E5">
        <w:rPr>
          <w:rFonts w:ascii="Times New Roman" w:hAnsi="Times New Roman" w:cs="Times New Roman"/>
          <w:sz w:val="28"/>
          <w:szCs w:val="28"/>
        </w:rPr>
        <w:t xml:space="preserve">, які </w:t>
      </w:r>
      <w:r w:rsidR="006D23F8" w:rsidRPr="008D53E5">
        <w:rPr>
          <w:rFonts w:ascii="Times New Roman" w:hAnsi="Times New Roman" w:cs="Times New Roman"/>
          <w:sz w:val="28"/>
          <w:szCs w:val="28"/>
        </w:rPr>
        <w:t>зроблено</w:t>
      </w:r>
      <w:r w:rsidR="00EA4CF1" w:rsidRPr="008D53E5">
        <w:rPr>
          <w:rFonts w:ascii="Times New Roman" w:hAnsi="Times New Roman" w:cs="Times New Roman"/>
          <w:sz w:val="28"/>
          <w:szCs w:val="28"/>
        </w:rPr>
        <w:t xml:space="preserve"> на основі припущень без озвучення </w:t>
      </w:r>
      <w:r w:rsidR="00D53FCC">
        <w:rPr>
          <w:rFonts w:ascii="Times New Roman" w:hAnsi="Times New Roman" w:cs="Times New Roman"/>
          <w:sz w:val="28"/>
          <w:szCs w:val="28"/>
        </w:rPr>
        <w:t xml:space="preserve">Білінською О.В. </w:t>
      </w:r>
      <w:r w:rsidR="00EA4CF1" w:rsidRPr="008D53E5">
        <w:rPr>
          <w:rFonts w:ascii="Times New Roman" w:hAnsi="Times New Roman" w:cs="Times New Roman"/>
          <w:sz w:val="28"/>
          <w:szCs w:val="28"/>
        </w:rPr>
        <w:t>фактичних сум</w:t>
      </w:r>
      <w:r w:rsidR="00065698" w:rsidRPr="008D53E5">
        <w:rPr>
          <w:rFonts w:ascii="Times New Roman" w:hAnsi="Times New Roman" w:cs="Times New Roman"/>
          <w:sz w:val="28"/>
          <w:szCs w:val="28"/>
        </w:rPr>
        <w:t>.</w:t>
      </w:r>
    </w:p>
    <w:p w14:paraId="5C2FDD8D" w14:textId="0AC1D40C" w:rsidR="00344564" w:rsidRDefault="005A7049" w:rsidP="003C71CC">
      <w:pPr>
        <w:tabs>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 було доведено кандидатом, що дід отримував значні доходи від депозитних вкладів, оскільки Комісії представлено лише один договір </w:t>
      </w:r>
      <w:r w:rsidR="00C07A9E">
        <w:rPr>
          <w:rFonts w:ascii="Times New Roman" w:hAnsi="Times New Roman" w:cs="Times New Roman"/>
          <w:sz w:val="28"/>
          <w:szCs w:val="28"/>
        </w:rPr>
        <w:t>(акцент на укладення угоди на розміщення вкладу</w:t>
      </w:r>
      <w:r w:rsidR="009D0E6B">
        <w:rPr>
          <w:rFonts w:ascii="Times New Roman" w:hAnsi="Times New Roman" w:cs="Times New Roman"/>
          <w:sz w:val="28"/>
          <w:szCs w:val="28"/>
        </w:rPr>
        <w:t>)</w:t>
      </w:r>
      <w:r w:rsidR="00C07A9E">
        <w:rPr>
          <w:rFonts w:ascii="Times New Roman" w:hAnsi="Times New Roman" w:cs="Times New Roman"/>
          <w:sz w:val="28"/>
          <w:szCs w:val="28"/>
        </w:rPr>
        <w:t xml:space="preserve"> у 2015</w:t>
      </w:r>
      <w:r w:rsidR="00A25B87">
        <w:rPr>
          <w:rFonts w:ascii="Times New Roman" w:hAnsi="Times New Roman" w:cs="Times New Roman"/>
          <w:sz w:val="28"/>
          <w:szCs w:val="28"/>
        </w:rPr>
        <w:t> – </w:t>
      </w:r>
      <w:r w:rsidR="00C07A9E">
        <w:rPr>
          <w:rFonts w:ascii="Times New Roman" w:hAnsi="Times New Roman" w:cs="Times New Roman"/>
          <w:sz w:val="28"/>
          <w:szCs w:val="28"/>
        </w:rPr>
        <w:t xml:space="preserve">2016 роках </w:t>
      </w:r>
      <w:r w:rsidR="009D0E6B">
        <w:rPr>
          <w:rFonts w:ascii="Times New Roman" w:hAnsi="Times New Roman" w:cs="Times New Roman"/>
          <w:sz w:val="28"/>
          <w:szCs w:val="28"/>
        </w:rPr>
        <w:t>на</w:t>
      </w:r>
      <w:r w:rsidR="00C07A9E">
        <w:rPr>
          <w:rFonts w:ascii="Times New Roman" w:hAnsi="Times New Roman" w:cs="Times New Roman"/>
          <w:sz w:val="28"/>
          <w:szCs w:val="28"/>
        </w:rPr>
        <w:t xml:space="preserve"> сум</w:t>
      </w:r>
      <w:r w:rsidR="009D0E6B">
        <w:rPr>
          <w:rFonts w:ascii="Times New Roman" w:hAnsi="Times New Roman" w:cs="Times New Roman"/>
          <w:sz w:val="28"/>
          <w:szCs w:val="28"/>
        </w:rPr>
        <w:t>у</w:t>
      </w:r>
      <w:r w:rsidR="00C07A9E">
        <w:rPr>
          <w:rFonts w:ascii="Times New Roman" w:hAnsi="Times New Roman" w:cs="Times New Roman"/>
          <w:sz w:val="28"/>
          <w:szCs w:val="28"/>
        </w:rPr>
        <w:t xml:space="preserve"> </w:t>
      </w:r>
      <w:r w:rsidR="00A25B87">
        <w:rPr>
          <w:rFonts w:ascii="Times New Roman" w:hAnsi="Times New Roman" w:cs="Times New Roman"/>
          <w:sz w:val="28"/>
          <w:szCs w:val="28"/>
        </w:rPr>
        <w:br/>
      </w:r>
      <w:r w:rsidR="00C07A9E">
        <w:rPr>
          <w:rFonts w:ascii="Times New Roman" w:hAnsi="Times New Roman" w:cs="Times New Roman"/>
          <w:sz w:val="28"/>
          <w:szCs w:val="28"/>
        </w:rPr>
        <w:t>30 000,00 грн</w:t>
      </w:r>
      <w:r w:rsidR="009D0E6B">
        <w:rPr>
          <w:rFonts w:ascii="Times New Roman" w:hAnsi="Times New Roman" w:cs="Times New Roman"/>
          <w:sz w:val="28"/>
          <w:szCs w:val="28"/>
        </w:rPr>
        <w:t xml:space="preserve"> під 22</w:t>
      </w:r>
      <w:r w:rsidR="0048579E">
        <w:rPr>
          <w:rFonts w:ascii="Times New Roman" w:hAnsi="Times New Roman" w:cs="Times New Roman"/>
          <w:sz w:val="28"/>
          <w:szCs w:val="28"/>
        </w:rPr>
        <w:t> </w:t>
      </w:r>
      <w:r w:rsidR="009D0E6B">
        <w:rPr>
          <w:rFonts w:ascii="Times New Roman" w:hAnsi="Times New Roman" w:cs="Times New Roman"/>
          <w:sz w:val="28"/>
          <w:szCs w:val="28"/>
        </w:rPr>
        <w:t>%</w:t>
      </w:r>
      <w:r w:rsidR="00C07A9E">
        <w:rPr>
          <w:rFonts w:ascii="Times New Roman" w:hAnsi="Times New Roman" w:cs="Times New Roman"/>
          <w:sz w:val="28"/>
          <w:szCs w:val="28"/>
        </w:rPr>
        <w:t>.</w:t>
      </w:r>
      <w:r w:rsidR="009D0E6B">
        <w:rPr>
          <w:rFonts w:ascii="Times New Roman" w:hAnsi="Times New Roman" w:cs="Times New Roman"/>
          <w:sz w:val="28"/>
          <w:szCs w:val="28"/>
        </w:rPr>
        <w:t xml:space="preserve"> </w:t>
      </w:r>
      <w:r w:rsidR="00344564">
        <w:rPr>
          <w:rFonts w:ascii="Times New Roman" w:hAnsi="Times New Roman" w:cs="Times New Roman"/>
          <w:sz w:val="28"/>
          <w:szCs w:val="28"/>
        </w:rPr>
        <w:t xml:space="preserve">Розмір </w:t>
      </w:r>
      <w:r w:rsidR="00791A62">
        <w:rPr>
          <w:rFonts w:ascii="Times New Roman" w:hAnsi="Times New Roman" w:cs="Times New Roman"/>
          <w:sz w:val="28"/>
          <w:szCs w:val="28"/>
        </w:rPr>
        <w:t xml:space="preserve">банківського </w:t>
      </w:r>
      <w:r w:rsidR="00344564">
        <w:rPr>
          <w:rFonts w:ascii="Times New Roman" w:hAnsi="Times New Roman" w:cs="Times New Roman"/>
          <w:sz w:val="28"/>
          <w:szCs w:val="28"/>
        </w:rPr>
        <w:t>вкладу</w:t>
      </w:r>
      <w:r w:rsidR="00791A62">
        <w:rPr>
          <w:rFonts w:ascii="Times New Roman" w:hAnsi="Times New Roman" w:cs="Times New Roman"/>
          <w:sz w:val="28"/>
          <w:szCs w:val="28"/>
        </w:rPr>
        <w:t xml:space="preserve">, який </w:t>
      </w:r>
      <w:r w:rsidR="00344564">
        <w:rPr>
          <w:rFonts w:ascii="Times New Roman" w:hAnsi="Times New Roman" w:cs="Times New Roman"/>
          <w:sz w:val="28"/>
          <w:szCs w:val="28"/>
        </w:rPr>
        <w:t xml:space="preserve">є істотно меншим від суми гарантування вкладів, яка </w:t>
      </w:r>
      <w:r w:rsidR="00791A62">
        <w:rPr>
          <w:rFonts w:ascii="Times New Roman" w:hAnsi="Times New Roman" w:cs="Times New Roman"/>
          <w:sz w:val="28"/>
          <w:szCs w:val="28"/>
        </w:rPr>
        <w:t xml:space="preserve">діяла на той період, дозволяє припустити що при наявності коштів вкладник укладав би договори з банком на значно більші суми вкладів, насамперед, щоб уникнути витрат часу на укладення, пролонгацію,  розірвання договорів з банком. </w:t>
      </w:r>
    </w:p>
    <w:p w14:paraId="55E705D2" w14:textId="440399AF" w:rsidR="00065698" w:rsidRDefault="00C47CC7" w:rsidP="00101297">
      <w:pPr>
        <w:tabs>
          <w:tab w:val="left" w:pos="709"/>
        </w:tabs>
        <w:spacing w:after="0" w:line="240" w:lineRule="auto"/>
        <w:ind w:firstLine="709"/>
        <w:jc w:val="both"/>
        <w:rPr>
          <w:rFonts w:ascii="Times New Roman" w:hAnsi="Times New Roman" w:cs="Times New Roman"/>
          <w:sz w:val="28"/>
          <w:szCs w:val="28"/>
        </w:rPr>
      </w:pPr>
      <w:r w:rsidRPr="00B93017">
        <w:rPr>
          <w:rFonts w:ascii="Times New Roman" w:hAnsi="Times New Roman" w:cs="Times New Roman"/>
          <w:sz w:val="28"/>
          <w:szCs w:val="28"/>
        </w:rPr>
        <w:t xml:space="preserve">Комісія </w:t>
      </w:r>
      <w:r w:rsidR="00A25B87" w:rsidRPr="00A25B87">
        <w:rPr>
          <w:rFonts w:ascii="Times New Roman" w:hAnsi="Times New Roman" w:cs="Times New Roman"/>
          <w:sz w:val="28"/>
          <w:szCs w:val="28"/>
          <w:shd w:val="clear" w:color="auto" w:fill="FFFFFF"/>
        </w:rPr>
        <w:t>також</w:t>
      </w:r>
      <w:r w:rsidR="00A25B87" w:rsidRPr="00B93017">
        <w:rPr>
          <w:rFonts w:ascii="Times New Roman" w:hAnsi="Times New Roman" w:cs="Times New Roman"/>
          <w:sz w:val="28"/>
          <w:szCs w:val="28"/>
        </w:rPr>
        <w:t xml:space="preserve"> </w:t>
      </w:r>
      <w:r w:rsidRPr="00B93017">
        <w:rPr>
          <w:rFonts w:ascii="Times New Roman" w:hAnsi="Times New Roman" w:cs="Times New Roman"/>
          <w:sz w:val="28"/>
          <w:szCs w:val="28"/>
        </w:rPr>
        <w:t xml:space="preserve">критично </w:t>
      </w:r>
      <w:r w:rsidR="006D23F8">
        <w:rPr>
          <w:rFonts w:ascii="Times New Roman" w:hAnsi="Times New Roman" w:cs="Times New Roman"/>
          <w:sz w:val="28"/>
          <w:szCs w:val="28"/>
        </w:rPr>
        <w:t xml:space="preserve">оцінює </w:t>
      </w:r>
      <w:r w:rsidRPr="00B93017">
        <w:rPr>
          <w:rFonts w:ascii="Times New Roman" w:hAnsi="Times New Roman" w:cs="Times New Roman"/>
          <w:sz w:val="28"/>
          <w:szCs w:val="28"/>
        </w:rPr>
        <w:t xml:space="preserve">доводи кандидата </w:t>
      </w:r>
      <w:r w:rsidR="00101297">
        <w:rPr>
          <w:rFonts w:ascii="Times New Roman" w:hAnsi="Times New Roman" w:cs="Times New Roman"/>
          <w:sz w:val="28"/>
          <w:szCs w:val="28"/>
        </w:rPr>
        <w:t xml:space="preserve">про те, </w:t>
      </w:r>
      <w:r w:rsidRPr="00B93017">
        <w:rPr>
          <w:rFonts w:ascii="Times New Roman" w:hAnsi="Times New Roman" w:cs="Times New Roman"/>
          <w:sz w:val="28"/>
          <w:szCs w:val="28"/>
        </w:rPr>
        <w:t>що</w:t>
      </w:r>
      <w:r w:rsidR="00A25B87">
        <w:rPr>
          <w:rFonts w:ascii="Times New Roman" w:hAnsi="Times New Roman" w:cs="Times New Roman"/>
          <w:sz w:val="28"/>
          <w:szCs w:val="28"/>
        </w:rPr>
        <w:t>,</w:t>
      </w:r>
      <w:r w:rsidR="00101297">
        <w:rPr>
          <w:rFonts w:ascii="Times New Roman" w:hAnsi="Times New Roman" w:cs="Times New Roman"/>
          <w:sz w:val="28"/>
          <w:szCs w:val="28"/>
        </w:rPr>
        <w:t xml:space="preserve"> оцінюючи  </w:t>
      </w:r>
      <w:r w:rsidRPr="00B93017">
        <w:rPr>
          <w:rFonts w:ascii="Times New Roman" w:hAnsi="Times New Roman" w:cs="Times New Roman"/>
          <w:sz w:val="28"/>
          <w:szCs w:val="28"/>
        </w:rPr>
        <w:t>спроможн</w:t>
      </w:r>
      <w:r w:rsidR="00101297">
        <w:rPr>
          <w:rFonts w:ascii="Times New Roman" w:hAnsi="Times New Roman" w:cs="Times New Roman"/>
          <w:sz w:val="28"/>
          <w:szCs w:val="28"/>
        </w:rPr>
        <w:t>о</w:t>
      </w:r>
      <w:r w:rsidRPr="00B93017">
        <w:rPr>
          <w:rFonts w:ascii="Times New Roman" w:hAnsi="Times New Roman" w:cs="Times New Roman"/>
          <w:sz w:val="28"/>
          <w:szCs w:val="28"/>
        </w:rPr>
        <w:t>ст</w:t>
      </w:r>
      <w:r w:rsidR="00101297">
        <w:rPr>
          <w:rFonts w:ascii="Times New Roman" w:hAnsi="Times New Roman" w:cs="Times New Roman"/>
          <w:sz w:val="28"/>
          <w:szCs w:val="28"/>
        </w:rPr>
        <w:t>і</w:t>
      </w:r>
      <w:r w:rsidRPr="00B93017">
        <w:rPr>
          <w:rFonts w:ascii="Times New Roman" w:hAnsi="Times New Roman" w:cs="Times New Roman"/>
          <w:sz w:val="28"/>
          <w:szCs w:val="28"/>
        </w:rPr>
        <w:t xml:space="preserve"> </w:t>
      </w:r>
      <w:r w:rsidR="005A0C7B">
        <w:rPr>
          <w:rFonts w:ascii="Times New Roman" w:hAnsi="Times New Roman" w:cs="Times New Roman"/>
          <w:sz w:val="28"/>
          <w:szCs w:val="28"/>
        </w:rPr>
        <w:t>ОСОБА_1</w:t>
      </w:r>
      <w:r w:rsidR="007E107B" w:rsidRPr="007E107B">
        <w:rPr>
          <w:rFonts w:ascii="Times New Roman" w:hAnsi="Times New Roman" w:cs="Times New Roman"/>
          <w:sz w:val="28"/>
          <w:szCs w:val="28"/>
        </w:rPr>
        <w:t xml:space="preserve"> </w:t>
      </w:r>
      <w:r w:rsidRPr="00B93017">
        <w:rPr>
          <w:rFonts w:ascii="Times New Roman" w:hAnsi="Times New Roman" w:cs="Times New Roman"/>
          <w:sz w:val="28"/>
          <w:szCs w:val="28"/>
        </w:rPr>
        <w:t>накопичувати грошові активи</w:t>
      </w:r>
      <w:r w:rsidR="00101297">
        <w:rPr>
          <w:rFonts w:ascii="Times New Roman" w:hAnsi="Times New Roman" w:cs="Times New Roman"/>
          <w:sz w:val="28"/>
          <w:szCs w:val="28"/>
        </w:rPr>
        <w:t>,</w:t>
      </w:r>
      <w:r w:rsidRPr="00B93017">
        <w:rPr>
          <w:rFonts w:ascii="Times New Roman" w:hAnsi="Times New Roman" w:cs="Times New Roman"/>
          <w:sz w:val="28"/>
          <w:szCs w:val="28"/>
        </w:rPr>
        <w:t xml:space="preserve"> потрібно враховувати його заробіток з 1955 </w:t>
      </w:r>
      <w:r w:rsidR="00A25B87">
        <w:rPr>
          <w:rFonts w:ascii="Times New Roman" w:hAnsi="Times New Roman" w:cs="Times New Roman"/>
          <w:sz w:val="28"/>
          <w:szCs w:val="28"/>
        </w:rPr>
        <w:t xml:space="preserve">року </w:t>
      </w:r>
      <w:r w:rsidR="00B93017" w:rsidRPr="00B93017">
        <w:rPr>
          <w:rFonts w:ascii="Times New Roman" w:hAnsi="Times New Roman" w:cs="Times New Roman"/>
          <w:sz w:val="28"/>
          <w:szCs w:val="28"/>
        </w:rPr>
        <w:t>до 1998 року</w:t>
      </w:r>
      <w:r w:rsidRPr="00B93017">
        <w:rPr>
          <w:rFonts w:ascii="Times New Roman" w:hAnsi="Times New Roman" w:cs="Times New Roman"/>
          <w:sz w:val="28"/>
          <w:szCs w:val="28"/>
        </w:rPr>
        <w:t xml:space="preserve">, </w:t>
      </w:r>
      <w:r w:rsidR="00B93017" w:rsidRPr="00B93017">
        <w:rPr>
          <w:rFonts w:ascii="Times New Roman" w:hAnsi="Times New Roman" w:cs="Times New Roman"/>
          <w:sz w:val="28"/>
          <w:szCs w:val="28"/>
        </w:rPr>
        <w:t xml:space="preserve">оскільки загальновідомими є неодноразові суспільно-політичні зміни в країні, грошові реформи та інфляційні процеси, що не створювали сприятливих умов для накопичення та збереження </w:t>
      </w:r>
      <w:r w:rsidR="00B93017" w:rsidRPr="00B93017">
        <w:rPr>
          <w:rFonts w:ascii="Times New Roman" w:hAnsi="Times New Roman" w:cs="Times New Roman"/>
          <w:sz w:val="28"/>
          <w:szCs w:val="28"/>
        </w:rPr>
        <w:lastRenderedPageBreak/>
        <w:t xml:space="preserve">грошових коштів у громадян. Під час засідання Комісії кандидат також не надала </w:t>
      </w:r>
      <w:r w:rsidR="00CA28C5">
        <w:rPr>
          <w:rFonts w:ascii="Times New Roman" w:hAnsi="Times New Roman" w:cs="Times New Roman"/>
          <w:sz w:val="28"/>
          <w:szCs w:val="28"/>
        </w:rPr>
        <w:t>переконливих аргументів</w:t>
      </w:r>
      <w:r w:rsidR="00B93017" w:rsidRPr="00B93017">
        <w:rPr>
          <w:rFonts w:ascii="Times New Roman" w:hAnsi="Times New Roman" w:cs="Times New Roman"/>
          <w:sz w:val="28"/>
          <w:szCs w:val="28"/>
        </w:rPr>
        <w:t xml:space="preserve"> </w:t>
      </w:r>
      <w:r w:rsidR="00A25B87">
        <w:rPr>
          <w:rFonts w:ascii="Times New Roman" w:hAnsi="Times New Roman" w:cs="Times New Roman"/>
          <w:sz w:val="28"/>
          <w:szCs w:val="28"/>
        </w:rPr>
        <w:t xml:space="preserve">щодо </w:t>
      </w:r>
      <w:r w:rsidR="00B93017" w:rsidRPr="00B93017">
        <w:rPr>
          <w:rFonts w:ascii="Times New Roman" w:hAnsi="Times New Roman" w:cs="Times New Roman"/>
          <w:sz w:val="28"/>
          <w:szCs w:val="28"/>
        </w:rPr>
        <w:t xml:space="preserve"> порушеного питання.</w:t>
      </w:r>
    </w:p>
    <w:p w14:paraId="5F5FDFAB" w14:textId="6CFB6762" w:rsidR="00B3334E" w:rsidRPr="003D1F22" w:rsidRDefault="00B3334E" w:rsidP="00B3334E">
      <w:pPr>
        <w:tabs>
          <w:tab w:val="left" w:pos="709"/>
        </w:tabs>
        <w:spacing w:after="0" w:line="240" w:lineRule="auto"/>
        <w:ind w:firstLine="709"/>
        <w:jc w:val="both"/>
        <w:rPr>
          <w:rFonts w:ascii="Times New Roman" w:hAnsi="Times New Roman" w:cs="Times New Roman"/>
          <w:sz w:val="28"/>
          <w:szCs w:val="28"/>
        </w:rPr>
      </w:pPr>
      <w:r w:rsidRPr="003D1F22">
        <w:rPr>
          <w:rFonts w:ascii="Times New Roman" w:hAnsi="Times New Roman" w:cs="Times New Roman"/>
          <w:sz w:val="28"/>
          <w:szCs w:val="28"/>
        </w:rPr>
        <w:t xml:space="preserve">Комісія відзначає, що сам по собі факт придбання </w:t>
      </w:r>
      <w:r w:rsidR="003D1F22" w:rsidRPr="003D1F22">
        <w:rPr>
          <w:rFonts w:ascii="Times New Roman" w:hAnsi="Times New Roman" w:cs="Times New Roman"/>
          <w:sz w:val="28"/>
          <w:szCs w:val="28"/>
        </w:rPr>
        <w:t>дідом</w:t>
      </w:r>
      <w:r w:rsidRPr="003D1F22">
        <w:rPr>
          <w:rFonts w:ascii="Times New Roman" w:hAnsi="Times New Roman" w:cs="Times New Roman"/>
          <w:sz w:val="28"/>
          <w:szCs w:val="28"/>
        </w:rPr>
        <w:t xml:space="preserve"> судді квартири </w:t>
      </w:r>
      <w:r w:rsidR="00A25B87">
        <w:rPr>
          <w:rFonts w:ascii="Times New Roman" w:hAnsi="Times New Roman" w:cs="Times New Roman"/>
          <w:sz w:val="28"/>
          <w:szCs w:val="28"/>
        </w:rPr>
        <w:t>(</w:t>
      </w:r>
      <w:r w:rsidR="00FC0E53">
        <w:rPr>
          <w:rFonts w:ascii="Times New Roman" w:hAnsi="Times New Roman" w:cs="Times New Roman"/>
          <w:sz w:val="28"/>
          <w:szCs w:val="28"/>
        </w:rPr>
        <w:t>АДРЕСА_2</w:t>
      </w:r>
      <w:r w:rsidR="00A25B87">
        <w:rPr>
          <w:rFonts w:ascii="Times New Roman" w:hAnsi="Times New Roman" w:cs="Times New Roman"/>
          <w:sz w:val="28"/>
          <w:szCs w:val="28"/>
        </w:rPr>
        <w:t>,</w:t>
      </w:r>
      <w:r w:rsidRPr="003D1F22">
        <w:rPr>
          <w:rFonts w:ascii="Times New Roman" w:hAnsi="Times New Roman" w:cs="Times New Roman"/>
          <w:sz w:val="28"/>
          <w:szCs w:val="28"/>
        </w:rPr>
        <w:t xml:space="preserve"> міст</w:t>
      </w:r>
      <w:r w:rsidR="00A25B87">
        <w:rPr>
          <w:rFonts w:ascii="Times New Roman" w:hAnsi="Times New Roman" w:cs="Times New Roman"/>
          <w:sz w:val="28"/>
          <w:szCs w:val="28"/>
        </w:rPr>
        <w:t>о</w:t>
      </w:r>
      <w:r w:rsidRPr="003D1F22">
        <w:rPr>
          <w:rFonts w:ascii="Times New Roman" w:hAnsi="Times New Roman" w:cs="Times New Roman"/>
          <w:sz w:val="28"/>
          <w:szCs w:val="28"/>
        </w:rPr>
        <w:t xml:space="preserve"> Ки</w:t>
      </w:r>
      <w:r w:rsidR="00A25B87">
        <w:rPr>
          <w:rFonts w:ascii="Times New Roman" w:hAnsi="Times New Roman" w:cs="Times New Roman"/>
          <w:sz w:val="28"/>
          <w:szCs w:val="28"/>
        </w:rPr>
        <w:t>ї</w:t>
      </w:r>
      <w:r w:rsidRPr="003D1F22">
        <w:rPr>
          <w:rFonts w:ascii="Times New Roman" w:hAnsi="Times New Roman" w:cs="Times New Roman"/>
          <w:sz w:val="28"/>
          <w:szCs w:val="28"/>
        </w:rPr>
        <w:t>в</w:t>
      </w:r>
      <w:r w:rsidR="00A25B87">
        <w:rPr>
          <w:rFonts w:ascii="Times New Roman" w:hAnsi="Times New Roman" w:cs="Times New Roman"/>
          <w:sz w:val="28"/>
          <w:szCs w:val="28"/>
        </w:rPr>
        <w:t>)</w:t>
      </w:r>
      <w:r w:rsidRPr="003D1F22">
        <w:rPr>
          <w:rFonts w:ascii="Times New Roman" w:hAnsi="Times New Roman" w:cs="Times New Roman"/>
          <w:sz w:val="28"/>
          <w:szCs w:val="28"/>
        </w:rPr>
        <w:t xml:space="preserve"> не має істотного значення для цілей кваліфікаційного оцінювання</w:t>
      </w:r>
      <w:r w:rsidR="003D1F22" w:rsidRPr="003D1F22">
        <w:rPr>
          <w:rFonts w:ascii="Times New Roman" w:hAnsi="Times New Roman" w:cs="Times New Roman"/>
          <w:sz w:val="28"/>
          <w:szCs w:val="28"/>
        </w:rPr>
        <w:t xml:space="preserve"> </w:t>
      </w:r>
      <w:r w:rsidR="00A25B87">
        <w:rPr>
          <w:rFonts w:ascii="Times New Roman" w:hAnsi="Times New Roman" w:cs="Times New Roman"/>
          <w:sz w:val="28"/>
          <w:szCs w:val="28"/>
        </w:rPr>
        <w:t>в</w:t>
      </w:r>
      <w:r w:rsidR="003D1F22" w:rsidRPr="003D1F22">
        <w:rPr>
          <w:rFonts w:ascii="Times New Roman" w:hAnsi="Times New Roman" w:cs="Times New Roman"/>
          <w:sz w:val="28"/>
          <w:szCs w:val="28"/>
        </w:rPr>
        <w:t xml:space="preserve"> межах </w:t>
      </w:r>
      <w:r w:rsidR="00A25B87">
        <w:rPr>
          <w:rFonts w:ascii="Times New Roman" w:hAnsi="Times New Roman" w:cs="Times New Roman"/>
          <w:sz w:val="28"/>
          <w:szCs w:val="28"/>
        </w:rPr>
        <w:t>К</w:t>
      </w:r>
      <w:r w:rsidR="003D1F22" w:rsidRPr="003D1F22">
        <w:rPr>
          <w:rFonts w:ascii="Times New Roman" w:hAnsi="Times New Roman" w:cs="Times New Roman"/>
          <w:sz w:val="28"/>
          <w:szCs w:val="28"/>
        </w:rPr>
        <w:t>онкурсу</w:t>
      </w:r>
      <w:r w:rsidRPr="003D1F22">
        <w:rPr>
          <w:rFonts w:ascii="Times New Roman" w:hAnsi="Times New Roman" w:cs="Times New Roman"/>
          <w:sz w:val="28"/>
          <w:szCs w:val="28"/>
        </w:rPr>
        <w:t>. Однак, коли дійсним власником зазначеної квартири є саме суддя або ж суддя через вчинення таких операцій отримає пасивний дохід, то придбання нерухомого майна за ціною нижче ринкової</w:t>
      </w:r>
      <w:r w:rsidR="00A25B87">
        <w:rPr>
          <w:rFonts w:ascii="Times New Roman" w:hAnsi="Times New Roman" w:cs="Times New Roman"/>
          <w:sz w:val="28"/>
          <w:szCs w:val="28"/>
        </w:rPr>
        <w:t>,</w:t>
      </w:r>
      <w:r w:rsidRPr="003D1F22">
        <w:rPr>
          <w:rFonts w:ascii="Times New Roman" w:hAnsi="Times New Roman" w:cs="Times New Roman"/>
          <w:sz w:val="28"/>
          <w:szCs w:val="28"/>
        </w:rPr>
        <w:t xml:space="preserve"> може мати значення для цілей проведення </w:t>
      </w:r>
      <w:r w:rsidR="00A25B87">
        <w:rPr>
          <w:rFonts w:ascii="Times New Roman" w:hAnsi="Times New Roman" w:cs="Times New Roman"/>
          <w:sz w:val="28"/>
          <w:szCs w:val="28"/>
        </w:rPr>
        <w:t>К</w:t>
      </w:r>
      <w:r w:rsidRPr="003D1F22">
        <w:rPr>
          <w:rFonts w:ascii="Times New Roman" w:hAnsi="Times New Roman" w:cs="Times New Roman"/>
          <w:sz w:val="28"/>
          <w:szCs w:val="28"/>
        </w:rPr>
        <w:t>онкурсу та кваліфікаційного оцінювання судді.</w:t>
      </w:r>
    </w:p>
    <w:p w14:paraId="7C149EAD" w14:textId="3C01BE2A" w:rsidR="00B3334E" w:rsidRPr="007F1B96" w:rsidRDefault="00A25B87" w:rsidP="00B3334E">
      <w:pPr>
        <w:tabs>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Крім того,</w:t>
      </w:r>
      <w:r w:rsidR="00B3334E" w:rsidRPr="007F1B96">
        <w:rPr>
          <w:rFonts w:ascii="Times New Roman" w:hAnsi="Times New Roman" w:cs="Times New Roman"/>
          <w:sz w:val="28"/>
          <w:szCs w:val="28"/>
        </w:rPr>
        <w:t xml:space="preserve"> </w:t>
      </w:r>
      <w:r w:rsidR="006A5E26" w:rsidRPr="007F1B96">
        <w:rPr>
          <w:rFonts w:ascii="Times New Roman" w:hAnsi="Times New Roman" w:cs="Times New Roman"/>
          <w:sz w:val="28"/>
          <w:szCs w:val="28"/>
        </w:rPr>
        <w:t xml:space="preserve">за попереднім аналізом документів </w:t>
      </w:r>
      <w:r w:rsidR="007F1B96" w:rsidRPr="007F1B96">
        <w:rPr>
          <w:rFonts w:ascii="Times New Roman" w:hAnsi="Times New Roman" w:cs="Times New Roman"/>
          <w:sz w:val="28"/>
          <w:szCs w:val="28"/>
        </w:rPr>
        <w:t xml:space="preserve">та відомостей </w:t>
      </w:r>
      <w:r w:rsidR="003A0CB1">
        <w:rPr>
          <w:rFonts w:ascii="Times New Roman" w:hAnsi="Times New Roman" w:cs="Times New Roman"/>
          <w:sz w:val="28"/>
          <w:szCs w:val="28"/>
        </w:rPr>
        <w:t>Державного реєстру актів цивільного стану</w:t>
      </w:r>
      <w:r w:rsidR="007F1B96" w:rsidRPr="007F1B96">
        <w:rPr>
          <w:rFonts w:ascii="Times New Roman" w:hAnsi="Times New Roman" w:cs="Times New Roman"/>
          <w:sz w:val="28"/>
          <w:szCs w:val="28"/>
        </w:rPr>
        <w:t xml:space="preserve"> </w:t>
      </w:r>
      <w:r w:rsidR="006A5E26" w:rsidRPr="007F1B96">
        <w:rPr>
          <w:rFonts w:ascii="Times New Roman" w:hAnsi="Times New Roman" w:cs="Times New Roman"/>
          <w:sz w:val="28"/>
          <w:szCs w:val="28"/>
        </w:rPr>
        <w:t xml:space="preserve">мати судді </w:t>
      </w:r>
      <w:r w:rsidR="00B3334E" w:rsidRPr="007F1B96">
        <w:rPr>
          <w:rFonts w:ascii="Times New Roman" w:hAnsi="Times New Roman" w:cs="Times New Roman"/>
          <w:sz w:val="28"/>
          <w:szCs w:val="28"/>
        </w:rPr>
        <w:t xml:space="preserve">є єдиною донькою у </w:t>
      </w:r>
      <w:r w:rsidR="007F1B96" w:rsidRPr="007F1B96">
        <w:rPr>
          <w:rFonts w:ascii="Times New Roman" w:hAnsi="Times New Roman" w:cs="Times New Roman"/>
          <w:sz w:val="28"/>
          <w:szCs w:val="28"/>
        </w:rPr>
        <w:t xml:space="preserve">свого батька (діда судді), а Білінська О.В. є </w:t>
      </w:r>
      <w:r w:rsidR="00B3334E" w:rsidRPr="007F1B96">
        <w:rPr>
          <w:rFonts w:ascii="Times New Roman" w:hAnsi="Times New Roman" w:cs="Times New Roman"/>
          <w:sz w:val="28"/>
          <w:szCs w:val="28"/>
        </w:rPr>
        <w:t>єдин</w:t>
      </w:r>
      <w:r w:rsidR="007F1B96" w:rsidRPr="007F1B96">
        <w:rPr>
          <w:rFonts w:ascii="Times New Roman" w:hAnsi="Times New Roman" w:cs="Times New Roman"/>
          <w:sz w:val="28"/>
          <w:szCs w:val="28"/>
        </w:rPr>
        <w:t xml:space="preserve">ою донькою </w:t>
      </w:r>
      <w:r w:rsidR="003A0CB1">
        <w:rPr>
          <w:rFonts w:ascii="Times New Roman" w:hAnsi="Times New Roman" w:cs="Times New Roman"/>
          <w:sz w:val="28"/>
          <w:szCs w:val="28"/>
        </w:rPr>
        <w:t>в</w:t>
      </w:r>
      <w:r w:rsidR="007F1B96" w:rsidRPr="007F1B96">
        <w:rPr>
          <w:rFonts w:ascii="Times New Roman" w:hAnsi="Times New Roman" w:cs="Times New Roman"/>
          <w:sz w:val="28"/>
          <w:szCs w:val="28"/>
        </w:rPr>
        <w:t xml:space="preserve"> матері, а отже</w:t>
      </w:r>
      <w:r w:rsidR="003A0CB1">
        <w:rPr>
          <w:rFonts w:ascii="Times New Roman" w:hAnsi="Times New Roman" w:cs="Times New Roman"/>
          <w:sz w:val="28"/>
          <w:szCs w:val="28"/>
        </w:rPr>
        <w:t>,</w:t>
      </w:r>
      <w:r w:rsidR="007F1B96" w:rsidRPr="007F1B96">
        <w:rPr>
          <w:rFonts w:ascii="Times New Roman" w:hAnsi="Times New Roman" w:cs="Times New Roman"/>
          <w:sz w:val="28"/>
          <w:szCs w:val="28"/>
        </w:rPr>
        <w:t xml:space="preserve"> потенційним </w:t>
      </w:r>
      <w:r w:rsidR="00B3334E" w:rsidRPr="007F1B96">
        <w:rPr>
          <w:rFonts w:ascii="Times New Roman" w:hAnsi="Times New Roman" w:cs="Times New Roman"/>
          <w:sz w:val="28"/>
          <w:szCs w:val="28"/>
        </w:rPr>
        <w:t>спадкоємцем за законом.</w:t>
      </w:r>
    </w:p>
    <w:p w14:paraId="3E1840D8" w14:textId="076382DD" w:rsidR="00B3334E" w:rsidRPr="007F1B96" w:rsidRDefault="006E7479" w:rsidP="00B3334E">
      <w:pPr>
        <w:tabs>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 огляду на з</w:t>
      </w:r>
      <w:r w:rsidR="00B3334E" w:rsidRPr="007F1B96">
        <w:rPr>
          <w:rFonts w:ascii="Times New Roman" w:hAnsi="Times New Roman" w:cs="Times New Roman"/>
          <w:sz w:val="28"/>
          <w:szCs w:val="28"/>
        </w:rPr>
        <w:t>азначене</w:t>
      </w:r>
      <w:r>
        <w:rPr>
          <w:rFonts w:ascii="Times New Roman" w:hAnsi="Times New Roman" w:cs="Times New Roman"/>
          <w:sz w:val="28"/>
          <w:szCs w:val="28"/>
        </w:rPr>
        <w:t>,</w:t>
      </w:r>
      <w:r w:rsidR="00B3334E" w:rsidRPr="007F1B96">
        <w:rPr>
          <w:rFonts w:ascii="Times New Roman" w:hAnsi="Times New Roman" w:cs="Times New Roman"/>
          <w:sz w:val="28"/>
          <w:szCs w:val="28"/>
        </w:rPr>
        <w:t xml:space="preserve"> Комісі</w:t>
      </w:r>
      <w:r>
        <w:rPr>
          <w:rFonts w:ascii="Times New Roman" w:hAnsi="Times New Roman" w:cs="Times New Roman"/>
          <w:sz w:val="28"/>
          <w:szCs w:val="28"/>
        </w:rPr>
        <w:t>я має</w:t>
      </w:r>
      <w:r w:rsidR="00B3334E" w:rsidRPr="007F1B96">
        <w:rPr>
          <w:rFonts w:ascii="Times New Roman" w:hAnsi="Times New Roman" w:cs="Times New Roman"/>
          <w:sz w:val="28"/>
          <w:szCs w:val="28"/>
        </w:rPr>
        <w:t xml:space="preserve"> з’ясувати, чи не є кандидат дійсн</w:t>
      </w:r>
      <w:r>
        <w:rPr>
          <w:rFonts w:ascii="Times New Roman" w:hAnsi="Times New Roman" w:cs="Times New Roman"/>
          <w:sz w:val="28"/>
          <w:szCs w:val="28"/>
        </w:rPr>
        <w:t>ою</w:t>
      </w:r>
      <w:r w:rsidR="00B3334E" w:rsidRPr="007F1B96">
        <w:rPr>
          <w:rFonts w:ascii="Times New Roman" w:hAnsi="Times New Roman" w:cs="Times New Roman"/>
          <w:sz w:val="28"/>
          <w:szCs w:val="28"/>
        </w:rPr>
        <w:t xml:space="preserve"> власни</w:t>
      </w:r>
      <w:r>
        <w:rPr>
          <w:rFonts w:ascii="Times New Roman" w:hAnsi="Times New Roman" w:cs="Times New Roman"/>
          <w:sz w:val="28"/>
          <w:szCs w:val="28"/>
        </w:rPr>
        <w:t>цею</w:t>
      </w:r>
      <w:r w:rsidR="00B3334E" w:rsidRPr="007F1B96">
        <w:rPr>
          <w:rFonts w:ascii="Times New Roman" w:hAnsi="Times New Roman" w:cs="Times New Roman"/>
          <w:sz w:val="28"/>
          <w:szCs w:val="28"/>
        </w:rPr>
        <w:t xml:space="preserve"> відповідного майна.</w:t>
      </w:r>
    </w:p>
    <w:p w14:paraId="437C6AD2" w14:textId="2F43AD5B" w:rsidR="00B3334E" w:rsidRPr="007F1B96" w:rsidRDefault="00B3334E" w:rsidP="00B3334E">
      <w:pPr>
        <w:tabs>
          <w:tab w:val="left" w:pos="709"/>
        </w:tabs>
        <w:spacing w:after="0" w:line="240" w:lineRule="auto"/>
        <w:ind w:firstLine="709"/>
        <w:jc w:val="both"/>
        <w:rPr>
          <w:rFonts w:ascii="Times New Roman" w:hAnsi="Times New Roman" w:cs="Times New Roman"/>
          <w:sz w:val="28"/>
          <w:szCs w:val="28"/>
        </w:rPr>
      </w:pPr>
      <w:r w:rsidRPr="007F1B96">
        <w:rPr>
          <w:rFonts w:ascii="Times New Roman" w:hAnsi="Times New Roman" w:cs="Times New Roman"/>
          <w:sz w:val="28"/>
          <w:szCs w:val="28"/>
        </w:rPr>
        <w:t xml:space="preserve"> Оцінюючи вказані обставини, Комісія фактично має «вийти за межі» суто оцінки наявності титулу</w:t>
      </w:r>
      <w:r w:rsidR="006E7479">
        <w:rPr>
          <w:rFonts w:ascii="Times New Roman" w:hAnsi="Times New Roman" w:cs="Times New Roman"/>
          <w:sz w:val="28"/>
          <w:szCs w:val="28"/>
        </w:rPr>
        <w:t>,</w:t>
      </w:r>
      <w:r w:rsidRPr="007F1B96">
        <w:rPr>
          <w:rFonts w:ascii="Times New Roman" w:hAnsi="Times New Roman" w:cs="Times New Roman"/>
          <w:sz w:val="28"/>
          <w:szCs w:val="28"/>
        </w:rPr>
        <w:t xml:space="preserve"> заглибитись у функціональні аспекти контролю над майном та встановити обставини, які можуть обумовлювати ту чи іншу поведінку через призму детермінант вольового процесу (потреб, інтересів та мотивів):</w:t>
      </w:r>
    </w:p>
    <w:p w14:paraId="171AD7A7" w14:textId="07AD8EC2" w:rsidR="00B3334E" w:rsidRPr="007F1B96" w:rsidRDefault="00B3334E" w:rsidP="00B3334E">
      <w:pPr>
        <w:tabs>
          <w:tab w:val="left" w:pos="709"/>
        </w:tabs>
        <w:spacing w:after="0" w:line="240" w:lineRule="auto"/>
        <w:ind w:firstLine="709"/>
        <w:jc w:val="both"/>
        <w:rPr>
          <w:rFonts w:ascii="Times New Roman" w:hAnsi="Times New Roman" w:cs="Times New Roman"/>
          <w:sz w:val="28"/>
          <w:szCs w:val="28"/>
        </w:rPr>
      </w:pPr>
      <w:r w:rsidRPr="007F1B96">
        <w:rPr>
          <w:rFonts w:ascii="Times New Roman" w:hAnsi="Times New Roman" w:cs="Times New Roman"/>
          <w:sz w:val="28"/>
          <w:szCs w:val="28"/>
        </w:rPr>
        <w:t xml:space="preserve">Потреба – стан, який виражає необхідність у зміни </w:t>
      </w:r>
      <w:r w:rsidR="006E7479">
        <w:rPr>
          <w:rFonts w:ascii="Times New Roman" w:hAnsi="Times New Roman" w:cs="Times New Roman"/>
          <w:sz w:val="28"/>
          <w:szCs w:val="28"/>
        </w:rPr>
        <w:t>в</w:t>
      </w:r>
      <w:r w:rsidRPr="007F1B96">
        <w:rPr>
          <w:rFonts w:ascii="Times New Roman" w:hAnsi="Times New Roman" w:cs="Times New Roman"/>
          <w:sz w:val="28"/>
          <w:szCs w:val="28"/>
        </w:rPr>
        <w:t xml:space="preserve"> чомусь, виступає рушійною силою до відповідної активності  (наприклад, потреба в житлі, фінансовій стабільності). Варто відзначити, що потреби самі по собі не є прямою причиною вчинення конкретного правочину, але вони є фундаментальною передумовою для виникнення інтересів.</w:t>
      </w:r>
    </w:p>
    <w:p w14:paraId="7BCFE194" w14:textId="4643A1FF" w:rsidR="00B3334E" w:rsidRPr="007F1B96" w:rsidRDefault="00B3334E" w:rsidP="00B3334E">
      <w:pPr>
        <w:tabs>
          <w:tab w:val="left" w:pos="709"/>
        </w:tabs>
        <w:spacing w:after="0" w:line="240" w:lineRule="auto"/>
        <w:ind w:firstLine="709"/>
        <w:jc w:val="both"/>
        <w:rPr>
          <w:rFonts w:ascii="Times New Roman" w:hAnsi="Times New Roman" w:cs="Times New Roman"/>
          <w:sz w:val="28"/>
          <w:szCs w:val="28"/>
        </w:rPr>
      </w:pPr>
      <w:r w:rsidRPr="007F1B96">
        <w:rPr>
          <w:rFonts w:ascii="Times New Roman" w:hAnsi="Times New Roman" w:cs="Times New Roman"/>
          <w:sz w:val="28"/>
          <w:szCs w:val="28"/>
        </w:rPr>
        <w:t>Інтерес відрізняється від потреби тим, що він не є самим благом, а свідчить про бажанням його досягти. Він нерозривно пов</w:t>
      </w:r>
      <w:r w:rsidR="006E7479">
        <w:rPr>
          <w:rFonts w:ascii="Times New Roman" w:hAnsi="Times New Roman" w:cs="Times New Roman"/>
          <w:sz w:val="28"/>
          <w:szCs w:val="28"/>
        </w:rPr>
        <w:t>’</w:t>
      </w:r>
      <w:r w:rsidRPr="007F1B96">
        <w:rPr>
          <w:rFonts w:ascii="Times New Roman" w:hAnsi="Times New Roman" w:cs="Times New Roman"/>
          <w:sz w:val="28"/>
          <w:szCs w:val="28"/>
        </w:rPr>
        <w:t>язаний з потребами, але відрізняється від них тим, що фокусується на конкретному предметі або способі задоволення потреби, надаючи йому особливої значущості. Якщо потреба є першопричиною, то інтерес вже є безпосередньою передумовою формування волі. Наприклад, якщо особа має потребу в житлі, то інтересом буде бажання придбати конкретну нерухомість.</w:t>
      </w:r>
    </w:p>
    <w:p w14:paraId="710DE8A4" w14:textId="481F3D35" w:rsidR="00B3334E" w:rsidRPr="007F1B96" w:rsidRDefault="00B3334E" w:rsidP="00B3334E">
      <w:pPr>
        <w:tabs>
          <w:tab w:val="left" w:pos="709"/>
        </w:tabs>
        <w:spacing w:after="0" w:line="240" w:lineRule="auto"/>
        <w:ind w:firstLine="709"/>
        <w:jc w:val="both"/>
        <w:rPr>
          <w:rFonts w:ascii="Times New Roman" w:hAnsi="Times New Roman" w:cs="Times New Roman"/>
          <w:sz w:val="28"/>
          <w:szCs w:val="28"/>
        </w:rPr>
      </w:pPr>
      <w:r w:rsidRPr="007F1B96">
        <w:rPr>
          <w:rFonts w:ascii="Times New Roman" w:hAnsi="Times New Roman" w:cs="Times New Roman"/>
          <w:sz w:val="28"/>
          <w:szCs w:val="28"/>
        </w:rPr>
        <w:t>Мотив є найбільш важливою детермінантою, оскільки він є свідомим спонуканням до задоволення потреб та інтересів. Мотив – це той спонукаючий фактор, що безпосередньо призводить до вчинення конкретних дій. На відміну від потреби, яка є станом нестачі чогось, і інтересу, що є виборчою спрямованістю, мотив — це опредметнена потреба, тобто потреба, яка знайшла свій об</w:t>
      </w:r>
      <w:r w:rsidR="006E7479">
        <w:rPr>
          <w:rFonts w:ascii="Times New Roman" w:hAnsi="Times New Roman" w:cs="Times New Roman"/>
          <w:sz w:val="28"/>
          <w:szCs w:val="28"/>
        </w:rPr>
        <w:t>’</w:t>
      </w:r>
      <w:r w:rsidRPr="007F1B96">
        <w:rPr>
          <w:rFonts w:ascii="Times New Roman" w:hAnsi="Times New Roman" w:cs="Times New Roman"/>
          <w:sz w:val="28"/>
          <w:szCs w:val="28"/>
        </w:rPr>
        <w:t>єкт задоволення і є усвідомленою причиною дії. Мотив відповідає на питання «навіщо?» або «заради чого?»</w:t>
      </w:r>
    </w:p>
    <w:p w14:paraId="3DA2E1C6" w14:textId="3BE56D83" w:rsidR="00B3334E" w:rsidRPr="007F1B96" w:rsidRDefault="00B3334E" w:rsidP="00B3334E">
      <w:pPr>
        <w:tabs>
          <w:tab w:val="left" w:pos="709"/>
        </w:tabs>
        <w:spacing w:after="0" w:line="240" w:lineRule="auto"/>
        <w:ind w:firstLine="709"/>
        <w:jc w:val="both"/>
        <w:rPr>
          <w:rFonts w:ascii="Times New Roman" w:hAnsi="Times New Roman" w:cs="Times New Roman"/>
          <w:sz w:val="28"/>
          <w:szCs w:val="28"/>
        </w:rPr>
      </w:pPr>
      <w:r w:rsidRPr="007F1B96">
        <w:rPr>
          <w:rFonts w:ascii="Times New Roman" w:hAnsi="Times New Roman" w:cs="Times New Roman"/>
          <w:sz w:val="28"/>
          <w:szCs w:val="28"/>
        </w:rPr>
        <w:t xml:space="preserve">Дослідивши обставини придбання квартири </w:t>
      </w:r>
      <w:r w:rsidR="006E7479">
        <w:rPr>
          <w:rFonts w:ascii="Times New Roman" w:hAnsi="Times New Roman" w:cs="Times New Roman"/>
          <w:sz w:val="28"/>
          <w:szCs w:val="28"/>
        </w:rPr>
        <w:t>в</w:t>
      </w:r>
      <w:r w:rsidRPr="007F1B96">
        <w:rPr>
          <w:rFonts w:ascii="Times New Roman" w:hAnsi="Times New Roman" w:cs="Times New Roman"/>
          <w:sz w:val="28"/>
          <w:szCs w:val="28"/>
        </w:rPr>
        <w:t xml:space="preserve"> м</w:t>
      </w:r>
      <w:r w:rsidR="006E7479">
        <w:rPr>
          <w:rFonts w:ascii="Times New Roman" w:hAnsi="Times New Roman" w:cs="Times New Roman"/>
          <w:sz w:val="28"/>
          <w:szCs w:val="28"/>
        </w:rPr>
        <w:t xml:space="preserve">істі </w:t>
      </w:r>
      <w:r w:rsidRPr="007F1B96">
        <w:rPr>
          <w:rFonts w:ascii="Times New Roman" w:hAnsi="Times New Roman" w:cs="Times New Roman"/>
          <w:sz w:val="28"/>
          <w:szCs w:val="28"/>
        </w:rPr>
        <w:t xml:space="preserve">Києві </w:t>
      </w:r>
      <w:r w:rsidR="007F1B96" w:rsidRPr="007F1B96">
        <w:rPr>
          <w:rFonts w:ascii="Times New Roman" w:hAnsi="Times New Roman" w:cs="Times New Roman"/>
          <w:sz w:val="28"/>
          <w:szCs w:val="28"/>
        </w:rPr>
        <w:t xml:space="preserve">на </w:t>
      </w:r>
      <w:r w:rsidR="00AF34FB">
        <w:rPr>
          <w:rFonts w:ascii="Times New Roman" w:hAnsi="Times New Roman" w:cs="Times New Roman"/>
          <w:sz w:val="28"/>
          <w:szCs w:val="28"/>
        </w:rPr>
        <w:t>АДРЕСА_2</w:t>
      </w:r>
      <w:r w:rsidR="006E7479">
        <w:rPr>
          <w:rFonts w:ascii="Times New Roman" w:hAnsi="Times New Roman" w:cs="Times New Roman"/>
          <w:sz w:val="28"/>
          <w:szCs w:val="28"/>
        </w:rPr>
        <w:t>,</w:t>
      </w:r>
      <w:r w:rsidRPr="007F1B96">
        <w:rPr>
          <w:rFonts w:ascii="Times New Roman" w:hAnsi="Times New Roman" w:cs="Times New Roman"/>
          <w:sz w:val="28"/>
          <w:szCs w:val="28"/>
        </w:rPr>
        <w:t xml:space="preserve"> Комісія відзначає таке</w:t>
      </w:r>
      <w:r w:rsidR="006E7479">
        <w:rPr>
          <w:rFonts w:ascii="Times New Roman" w:hAnsi="Times New Roman" w:cs="Times New Roman"/>
          <w:sz w:val="28"/>
          <w:szCs w:val="28"/>
        </w:rPr>
        <w:t>.</w:t>
      </w:r>
    </w:p>
    <w:p w14:paraId="2CBC4F0F" w14:textId="52746E1C" w:rsidR="00B3334E" w:rsidRPr="007F1B96" w:rsidRDefault="00B3334E" w:rsidP="00B3334E">
      <w:pPr>
        <w:tabs>
          <w:tab w:val="left" w:pos="709"/>
        </w:tabs>
        <w:spacing w:after="0" w:line="240" w:lineRule="auto"/>
        <w:ind w:firstLine="709"/>
        <w:jc w:val="both"/>
        <w:rPr>
          <w:rFonts w:ascii="Times New Roman" w:hAnsi="Times New Roman" w:cs="Times New Roman"/>
          <w:sz w:val="28"/>
          <w:szCs w:val="28"/>
        </w:rPr>
      </w:pPr>
      <w:r w:rsidRPr="007F1B96">
        <w:rPr>
          <w:rFonts w:ascii="Times New Roman" w:hAnsi="Times New Roman" w:cs="Times New Roman"/>
          <w:sz w:val="28"/>
          <w:szCs w:val="28"/>
        </w:rPr>
        <w:t>Насамперед Комісія постала перед необхідністю з’ясувати, чи ма</w:t>
      </w:r>
      <w:r w:rsidR="007F1B96" w:rsidRPr="007F1B96">
        <w:rPr>
          <w:rFonts w:ascii="Times New Roman" w:hAnsi="Times New Roman" w:cs="Times New Roman"/>
          <w:sz w:val="28"/>
          <w:szCs w:val="28"/>
        </w:rPr>
        <w:t xml:space="preserve">в дід </w:t>
      </w:r>
      <w:r w:rsidRPr="007F1B96">
        <w:rPr>
          <w:rFonts w:ascii="Times New Roman" w:hAnsi="Times New Roman" w:cs="Times New Roman"/>
          <w:sz w:val="28"/>
          <w:szCs w:val="28"/>
        </w:rPr>
        <w:t xml:space="preserve"> </w:t>
      </w:r>
      <w:r w:rsidR="007F1B96" w:rsidRPr="007F1B96">
        <w:rPr>
          <w:rFonts w:ascii="Times New Roman" w:hAnsi="Times New Roman" w:cs="Times New Roman"/>
          <w:sz w:val="28"/>
          <w:szCs w:val="28"/>
        </w:rPr>
        <w:t>кандидата</w:t>
      </w:r>
      <w:r w:rsidRPr="007F1B96">
        <w:rPr>
          <w:rFonts w:ascii="Times New Roman" w:hAnsi="Times New Roman" w:cs="Times New Roman"/>
          <w:sz w:val="28"/>
          <w:szCs w:val="28"/>
        </w:rPr>
        <w:t xml:space="preserve"> дійсну потребу </w:t>
      </w:r>
      <w:r w:rsidR="006E7479">
        <w:rPr>
          <w:rFonts w:ascii="Times New Roman" w:hAnsi="Times New Roman" w:cs="Times New Roman"/>
          <w:sz w:val="28"/>
          <w:szCs w:val="28"/>
        </w:rPr>
        <w:t>в</w:t>
      </w:r>
      <w:r w:rsidRPr="007F1B96">
        <w:rPr>
          <w:rFonts w:ascii="Times New Roman" w:hAnsi="Times New Roman" w:cs="Times New Roman"/>
          <w:sz w:val="28"/>
          <w:szCs w:val="28"/>
        </w:rPr>
        <w:t xml:space="preserve"> покращенні житлових умов</w:t>
      </w:r>
      <w:r w:rsidR="006E7479">
        <w:rPr>
          <w:rFonts w:ascii="Times New Roman" w:hAnsi="Times New Roman" w:cs="Times New Roman"/>
          <w:sz w:val="28"/>
          <w:szCs w:val="28"/>
        </w:rPr>
        <w:t>.</w:t>
      </w:r>
      <w:r w:rsidRPr="007F1B96">
        <w:rPr>
          <w:rFonts w:ascii="Times New Roman" w:hAnsi="Times New Roman" w:cs="Times New Roman"/>
          <w:sz w:val="28"/>
          <w:szCs w:val="28"/>
        </w:rPr>
        <w:t xml:space="preserve"> Комісія </w:t>
      </w:r>
      <w:r w:rsidR="006E7479">
        <w:rPr>
          <w:rFonts w:ascii="Times New Roman" w:hAnsi="Times New Roman" w:cs="Times New Roman"/>
          <w:sz w:val="28"/>
          <w:szCs w:val="28"/>
        </w:rPr>
        <w:t>заз</w:t>
      </w:r>
      <w:r w:rsidRPr="007F1B96">
        <w:rPr>
          <w:rFonts w:ascii="Times New Roman" w:hAnsi="Times New Roman" w:cs="Times New Roman"/>
          <w:sz w:val="28"/>
          <w:szCs w:val="28"/>
        </w:rPr>
        <w:t xml:space="preserve">начає, що кандидат не надала </w:t>
      </w:r>
      <w:r w:rsidR="007F1B96" w:rsidRPr="007F1B96">
        <w:rPr>
          <w:rFonts w:ascii="Times New Roman" w:hAnsi="Times New Roman" w:cs="Times New Roman"/>
          <w:sz w:val="28"/>
          <w:szCs w:val="28"/>
        </w:rPr>
        <w:t xml:space="preserve">переконливих </w:t>
      </w:r>
      <w:r w:rsidRPr="007F1B96">
        <w:rPr>
          <w:rFonts w:ascii="Times New Roman" w:hAnsi="Times New Roman" w:cs="Times New Roman"/>
          <w:sz w:val="28"/>
          <w:szCs w:val="28"/>
        </w:rPr>
        <w:t>пояснень на користь існування такої потреби</w:t>
      </w:r>
      <w:r w:rsidR="007F1B96" w:rsidRPr="007F1B96">
        <w:rPr>
          <w:rFonts w:ascii="Times New Roman" w:hAnsi="Times New Roman" w:cs="Times New Roman"/>
          <w:sz w:val="28"/>
          <w:szCs w:val="28"/>
        </w:rPr>
        <w:t>.</w:t>
      </w:r>
    </w:p>
    <w:p w14:paraId="1363EF51" w14:textId="31A69578" w:rsidR="007F1B96" w:rsidRDefault="00B3334E" w:rsidP="00B3334E">
      <w:pPr>
        <w:tabs>
          <w:tab w:val="left" w:pos="709"/>
        </w:tabs>
        <w:spacing w:after="0" w:line="240" w:lineRule="auto"/>
        <w:ind w:firstLine="709"/>
        <w:jc w:val="both"/>
        <w:rPr>
          <w:rFonts w:ascii="Times New Roman" w:hAnsi="Times New Roman" w:cs="Times New Roman"/>
          <w:i/>
          <w:sz w:val="28"/>
          <w:szCs w:val="28"/>
        </w:rPr>
      </w:pPr>
      <w:r w:rsidRPr="007F1B96">
        <w:rPr>
          <w:rFonts w:ascii="Times New Roman" w:hAnsi="Times New Roman" w:cs="Times New Roman"/>
          <w:sz w:val="28"/>
          <w:szCs w:val="28"/>
        </w:rPr>
        <w:lastRenderedPageBreak/>
        <w:t xml:space="preserve">Ні пояснення </w:t>
      </w:r>
      <w:r w:rsidR="007F1B96" w:rsidRPr="007F1B96">
        <w:rPr>
          <w:rFonts w:ascii="Times New Roman" w:hAnsi="Times New Roman" w:cs="Times New Roman"/>
          <w:sz w:val="28"/>
          <w:szCs w:val="28"/>
        </w:rPr>
        <w:t>Білінської О.В.</w:t>
      </w:r>
      <w:r w:rsidRPr="007F1B96">
        <w:rPr>
          <w:rFonts w:ascii="Times New Roman" w:hAnsi="Times New Roman" w:cs="Times New Roman"/>
          <w:sz w:val="28"/>
          <w:szCs w:val="28"/>
        </w:rPr>
        <w:t xml:space="preserve">, ні матеріали досьє кандидата на посаду судді не містять відомостей про те, що </w:t>
      </w:r>
      <w:r w:rsidR="007F1B96" w:rsidRPr="007F1B96">
        <w:rPr>
          <w:rFonts w:ascii="Times New Roman" w:hAnsi="Times New Roman" w:cs="Times New Roman"/>
          <w:sz w:val="28"/>
          <w:szCs w:val="28"/>
        </w:rPr>
        <w:t>дід</w:t>
      </w:r>
      <w:r w:rsidRPr="007F1B96">
        <w:rPr>
          <w:rFonts w:ascii="Times New Roman" w:hAnsi="Times New Roman" w:cs="Times New Roman"/>
          <w:sz w:val="28"/>
          <w:szCs w:val="28"/>
        </w:rPr>
        <w:t xml:space="preserve"> судді демонструва</w:t>
      </w:r>
      <w:r w:rsidR="007F1B96" w:rsidRPr="007F1B96">
        <w:rPr>
          <w:rFonts w:ascii="Times New Roman" w:hAnsi="Times New Roman" w:cs="Times New Roman"/>
          <w:sz w:val="28"/>
          <w:szCs w:val="28"/>
        </w:rPr>
        <w:t>в</w:t>
      </w:r>
      <w:r w:rsidRPr="007F1B96">
        <w:rPr>
          <w:rFonts w:ascii="Times New Roman" w:hAnsi="Times New Roman" w:cs="Times New Roman"/>
          <w:sz w:val="28"/>
          <w:szCs w:val="28"/>
        </w:rPr>
        <w:t xml:space="preserve"> самостійний інтерес у придбанні дорогої нерухомості.</w:t>
      </w:r>
      <w:r w:rsidR="007F1B96">
        <w:rPr>
          <w:rFonts w:ascii="Times New Roman" w:hAnsi="Times New Roman" w:cs="Times New Roman"/>
          <w:sz w:val="28"/>
          <w:szCs w:val="28"/>
        </w:rPr>
        <w:t xml:space="preserve"> Кандидат самостійно озвучила, що пошуком квартири займалася саме мати, продавцем нерухомості</w:t>
      </w:r>
      <w:r w:rsidR="006E7479">
        <w:rPr>
          <w:rFonts w:ascii="Times New Roman" w:hAnsi="Times New Roman" w:cs="Times New Roman"/>
          <w:sz w:val="28"/>
          <w:szCs w:val="28"/>
        </w:rPr>
        <w:t>,</w:t>
      </w:r>
      <w:r w:rsidR="007F1B96">
        <w:rPr>
          <w:rFonts w:ascii="Times New Roman" w:hAnsi="Times New Roman" w:cs="Times New Roman"/>
          <w:sz w:val="28"/>
          <w:szCs w:val="28"/>
        </w:rPr>
        <w:t xml:space="preserve"> з її слів</w:t>
      </w:r>
      <w:r w:rsidR="006E7479">
        <w:rPr>
          <w:rFonts w:ascii="Times New Roman" w:hAnsi="Times New Roman" w:cs="Times New Roman"/>
          <w:sz w:val="28"/>
          <w:szCs w:val="28"/>
        </w:rPr>
        <w:t>,</w:t>
      </w:r>
      <w:r w:rsidR="007F1B96">
        <w:rPr>
          <w:rFonts w:ascii="Times New Roman" w:hAnsi="Times New Roman" w:cs="Times New Roman"/>
          <w:sz w:val="28"/>
          <w:szCs w:val="28"/>
        </w:rPr>
        <w:t xml:space="preserve"> був знайомий матері, але ключовим</w:t>
      </w:r>
      <w:r w:rsidR="006E7479">
        <w:rPr>
          <w:rFonts w:ascii="Times New Roman" w:hAnsi="Times New Roman" w:cs="Times New Roman"/>
          <w:sz w:val="28"/>
          <w:szCs w:val="28"/>
        </w:rPr>
        <w:t>и</w:t>
      </w:r>
      <w:r w:rsidR="007F1B96">
        <w:rPr>
          <w:rFonts w:ascii="Times New Roman" w:hAnsi="Times New Roman" w:cs="Times New Roman"/>
          <w:sz w:val="28"/>
          <w:szCs w:val="28"/>
        </w:rPr>
        <w:t xml:space="preserve"> аспект</w:t>
      </w:r>
      <w:r w:rsidR="006E7479">
        <w:rPr>
          <w:rFonts w:ascii="Times New Roman" w:hAnsi="Times New Roman" w:cs="Times New Roman"/>
          <w:sz w:val="28"/>
          <w:szCs w:val="28"/>
        </w:rPr>
        <w:t>ами</w:t>
      </w:r>
      <w:r w:rsidR="007F1B96">
        <w:rPr>
          <w:rFonts w:ascii="Times New Roman" w:hAnsi="Times New Roman" w:cs="Times New Roman"/>
          <w:sz w:val="28"/>
          <w:szCs w:val="28"/>
        </w:rPr>
        <w:t xml:space="preserve"> </w:t>
      </w:r>
      <w:r w:rsidR="006E7479">
        <w:rPr>
          <w:rFonts w:ascii="Times New Roman" w:hAnsi="Times New Roman" w:cs="Times New Roman"/>
          <w:sz w:val="28"/>
          <w:szCs w:val="28"/>
        </w:rPr>
        <w:t>в</w:t>
      </w:r>
      <w:r w:rsidR="007F1B96">
        <w:rPr>
          <w:rFonts w:ascii="Times New Roman" w:hAnsi="Times New Roman" w:cs="Times New Roman"/>
          <w:sz w:val="28"/>
          <w:szCs w:val="28"/>
        </w:rPr>
        <w:t xml:space="preserve"> цьому процес</w:t>
      </w:r>
      <w:r w:rsidR="006E7479">
        <w:rPr>
          <w:rFonts w:ascii="Times New Roman" w:hAnsi="Times New Roman" w:cs="Times New Roman"/>
          <w:sz w:val="28"/>
          <w:szCs w:val="28"/>
        </w:rPr>
        <w:t>і</w:t>
      </w:r>
      <w:r w:rsidR="007F1B96">
        <w:rPr>
          <w:rFonts w:ascii="Times New Roman" w:hAnsi="Times New Roman" w:cs="Times New Roman"/>
          <w:sz w:val="28"/>
          <w:szCs w:val="28"/>
        </w:rPr>
        <w:t xml:space="preserve"> є два фактори. По-перше, за поясненнями кандидата мати постійно </w:t>
      </w:r>
      <w:r w:rsidR="00507584">
        <w:rPr>
          <w:rFonts w:ascii="Times New Roman" w:hAnsi="Times New Roman" w:cs="Times New Roman"/>
          <w:sz w:val="28"/>
          <w:szCs w:val="28"/>
        </w:rPr>
        <w:t>з 2022 року проживає за</w:t>
      </w:r>
      <w:r w:rsidR="006E7479">
        <w:rPr>
          <w:rFonts w:ascii="Times New Roman" w:hAnsi="Times New Roman" w:cs="Times New Roman"/>
          <w:sz w:val="28"/>
          <w:szCs w:val="28"/>
        </w:rPr>
        <w:t xml:space="preserve"> </w:t>
      </w:r>
      <w:r w:rsidR="00507584">
        <w:rPr>
          <w:rFonts w:ascii="Times New Roman" w:hAnsi="Times New Roman" w:cs="Times New Roman"/>
          <w:sz w:val="28"/>
          <w:szCs w:val="28"/>
        </w:rPr>
        <w:t>кордоном, має там фактичні шлюбні відносини ще з 2006 року.</w:t>
      </w:r>
      <w:r w:rsidR="00FB101E">
        <w:rPr>
          <w:rFonts w:ascii="Times New Roman" w:hAnsi="Times New Roman" w:cs="Times New Roman"/>
          <w:sz w:val="28"/>
          <w:szCs w:val="28"/>
        </w:rPr>
        <w:t xml:space="preserve"> Сюди відносимо і проживання діда за</w:t>
      </w:r>
      <w:r w:rsidR="006E7479">
        <w:rPr>
          <w:rFonts w:ascii="Times New Roman" w:hAnsi="Times New Roman" w:cs="Times New Roman"/>
          <w:sz w:val="28"/>
          <w:szCs w:val="28"/>
        </w:rPr>
        <w:t xml:space="preserve"> </w:t>
      </w:r>
      <w:r w:rsidR="00FB101E">
        <w:rPr>
          <w:rFonts w:ascii="Times New Roman" w:hAnsi="Times New Roman" w:cs="Times New Roman"/>
          <w:sz w:val="28"/>
          <w:szCs w:val="28"/>
        </w:rPr>
        <w:t>кордоном, який без наявності близьких родичів у м</w:t>
      </w:r>
      <w:r w:rsidR="006E7479">
        <w:rPr>
          <w:rFonts w:ascii="Times New Roman" w:hAnsi="Times New Roman" w:cs="Times New Roman"/>
          <w:sz w:val="28"/>
          <w:szCs w:val="28"/>
        </w:rPr>
        <w:t xml:space="preserve">іста </w:t>
      </w:r>
      <w:r w:rsidR="00FB101E">
        <w:rPr>
          <w:rFonts w:ascii="Times New Roman" w:hAnsi="Times New Roman" w:cs="Times New Roman"/>
          <w:sz w:val="28"/>
          <w:szCs w:val="28"/>
        </w:rPr>
        <w:t>Києві, очевидно</w:t>
      </w:r>
      <w:r w:rsidR="006E7479">
        <w:rPr>
          <w:rFonts w:ascii="Times New Roman" w:hAnsi="Times New Roman" w:cs="Times New Roman"/>
          <w:sz w:val="28"/>
          <w:szCs w:val="28"/>
        </w:rPr>
        <w:t>,</w:t>
      </w:r>
      <w:r w:rsidR="00FB101E">
        <w:rPr>
          <w:rFonts w:ascii="Times New Roman" w:hAnsi="Times New Roman" w:cs="Times New Roman"/>
          <w:sz w:val="28"/>
          <w:szCs w:val="28"/>
        </w:rPr>
        <w:t xml:space="preserve"> не зміг би самостійно користуватися квартирою, про що також зазначала Білінська О.В. під час співбесід. </w:t>
      </w:r>
      <w:r w:rsidR="00507584">
        <w:rPr>
          <w:rFonts w:ascii="Times New Roman" w:hAnsi="Times New Roman" w:cs="Times New Roman"/>
          <w:sz w:val="28"/>
          <w:szCs w:val="28"/>
        </w:rPr>
        <w:t xml:space="preserve"> По-друге, дід кандидата на момент купівлі квартири перебував у поважному віці, який </w:t>
      </w:r>
      <w:r w:rsidR="006E7479">
        <w:rPr>
          <w:rFonts w:ascii="Times New Roman" w:hAnsi="Times New Roman" w:cs="Times New Roman"/>
          <w:sz w:val="28"/>
          <w:szCs w:val="28"/>
        </w:rPr>
        <w:t xml:space="preserve">напевно </w:t>
      </w:r>
      <w:r w:rsidR="00507584">
        <w:rPr>
          <w:rFonts w:ascii="Times New Roman" w:hAnsi="Times New Roman" w:cs="Times New Roman"/>
          <w:sz w:val="28"/>
          <w:szCs w:val="28"/>
        </w:rPr>
        <w:t>потребував житла з простішим режимом доступу</w:t>
      </w:r>
      <w:r w:rsidR="006E7479">
        <w:rPr>
          <w:rFonts w:ascii="Times New Roman" w:hAnsi="Times New Roman" w:cs="Times New Roman"/>
          <w:sz w:val="28"/>
          <w:szCs w:val="28"/>
        </w:rPr>
        <w:t>,</w:t>
      </w:r>
      <w:r w:rsidR="00507584">
        <w:rPr>
          <w:rFonts w:ascii="Times New Roman" w:hAnsi="Times New Roman" w:cs="Times New Roman"/>
          <w:sz w:val="28"/>
          <w:szCs w:val="28"/>
        </w:rPr>
        <w:t xml:space="preserve"> ніж квартира на 9 поверсі </w:t>
      </w:r>
      <w:r w:rsidR="006E7479">
        <w:rPr>
          <w:rFonts w:ascii="Times New Roman" w:hAnsi="Times New Roman" w:cs="Times New Roman"/>
          <w:sz w:val="28"/>
          <w:szCs w:val="28"/>
        </w:rPr>
        <w:t>в</w:t>
      </w:r>
      <w:r w:rsidR="00507584">
        <w:rPr>
          <w:rFonts w:ascii="Times New Roman" w:hAnsi="Times New Roman" w:cs="Times New Roman"/>
          <w:sz w:val="28"/>
          <w:szCs w:val="28"/>
        </w:rPr>
        <w:t xml:space="preserve"> житловому комплексі елітної забудови </w:t>
      </w:r>
      <w:r w:rsidR="006E7479">
        <w:rPr>
          <w:rFonts w:ascii="Times New Roman" w:hAnsi="Times New Roman" w:cs="Times New Roman"/>
          <w:sz w:val="28"/>
          <w:szCs w:val="28"/>
        </w:rPr>
        <w:t>в</w:t>
      </w:r>
      <w:r w:rsidR="00507584">
        <w:rPr>
          <w:rFonts w:ascii="Times New Roman" w:hAnsi="Times New Roman" w:cs="Times New Roman"/>
          <w:sz w:val="28"/>
          <w:szCs w:val="28"/>
        </w:rPr>
        <w:t xml:space="preserve"> м</w:t>
      </w:r>
      <w:r w:rsidR="006E7479">
        <w:rPr>
          <w:rFonts w:ascii="Times New Roman" w:hAnsi="Times New Roman" w:cs="Times New Roman"/>
          <w:sz w:val="28"/>
          <w:szCs w:val="28"/>
        </w:rPr>
        <w:t>істі</w:t>
      </w:r>
      <w:r w:rsidR="00507584">
        <w:rPr>
          <w:rFonts w:ascii="Times New Roman" w:hAnsi="Times New Roman" w:cs="Times New Roman"/>
          <w:sz w:val="28"/>
          <w:szCs w:val="28"/>
        </w:rPr>
        <w:t xml:space="preserve"> Києві. Саме таке розташування житла передбачає значні суми </w:t>
      </w:r>
      <w:r w:rsidR="006E7479">
        <w:rPr>
          <w:rFonts w:ascii="Times New Roman" w:hAnsi="Times New Roman" w:cs="Times New Roman"/>
          <w:sz w:val="28"/>
          <w:szCs w:val="28"/>
        </w:rPr>
        <w:t>о</w:t>
      </w:r>
      <w:r w:rsidR="00507584">
        <w:rPr>
          <w:rFonts w:ascii="Times New Roman" w:hAnsi="Times New Roman" w:cs="Times New Roman"/>
          <w:sz w:val="28"/>
          <w:szCs w:val="28"/>
        </w:rPr>
        <w:t>плати, зокрема</w:t>
      </w:r>
      <w:r w:rsidR="006E7479">
        <w:rPr>
          <w:rFonts w:ascii="Times New Roman" w:hAnsi="Times New Roman" w:cs="Times New Roman"/>
          <w:sz w:val="28"/>
          <w:szCs w:val="28"/>
        </w:rPr>
        <w:t>,</w:t>
      </w:r>
      <w:r w:rsidR="00507584">
        <w:rPr>
          <w:rFonts w:ascii="Times New Roman" w:hAnsi="Times New Roman" w:cs="Times New Roman"/>
          <w:sz w:val="28"/>
          <w:szCs w:val="28"/>
        </w:rPr>
        <w:t xml:space="preserve"> комунальних платежів, </w:t>
      </w:r>
      <w:r w:rsidR="006E7479">
        <w:rPr>
          <w:rFonts w:ascii="Times New Roman" w:hAnsi="Times New Roman" w:cs="Times New Roman"/>
          <w:sz w:val="28"/>
          <w:szCs w:val="28"/>
        </w:rPr>
        <w:t>оскільки</w:t>
      </w:r>
      <w:r w:rsidR="00507584">
        <w:rPr>
          <w:rFonts w:ascii="Times New Roman" w:hAnsi="Times New Roman" w:cs="Times New Roman"/>
          <w:sz w:val="28"/>
          <w:szCs w:val="28"/>
        </w:rPr>
        <w:t xml:space="preserve"> складно </w:t>
      </w:r>
      <w:r w:rsidR="006E7479">
        <w:rPr>
          <w:rFonts w:ascii="Times New Roman" w:hAnsi="Times New Roman" w:cs="Times New Roman"/>
          <w:sz w:val="28"/>
          <w:szCs w:val="28"/>
        </w:rPr>
        <w:t xml:space="preserve">це робити </w:t>
      </w:r>
      <w:r w:rsidR="00507584">
        <w:rPr>
          <w:rFonts w:ascii="Times New Roman" w:hAnsi="Times New Roman" w:cs="Times New Roman"/>
          <w:sz w:val="28"/>
          <w:szCs w:val="28"/>
        </w:rPr>
        <w:t>з пенсійних виплат, а всі заощадження</w:t>
      </w:r>
      <w:r w:rsidR="006E7479">
        <w:rPr>
          <w:rFonts w:ascii="Times New Roman" w:hAnsi="Times New Roman" w:cs="Times New Roman"/>
          <w:sz w:val="28"/>
          <w:szCs w:val="28"/>
        </w:rPr>
        <w:t xml:space="preserve"> згідно з </w:t>
      </w:r>
      <w:r w:rsidR="00507584">
        <w:rPr>
          <w:rFonts w:ascii="Times New Roman" w:hAnsi="Times New Roman" w:cs="Times New Roman"/>
          <w:sz w:val="28"/>
          <w:szCs w:val="28"/>
        </w:rPr>
        <w:t>пояснен</w:t>
      </w:r>
      <w:r w:rsidR="006E7479">
        <w:rPr>
          <w:rFonts w:ascii="Times New Roman" w:hAnsi="Times New Roman" w:cs="Times New Roman"/>
          <w:sz w:val="28"/>
          <w:szCs w:val="28"/>
        </w:rPr>
        <w:t>нями</w:t>
      </w:r>
      <w:r w:rsidR="00507584">
        <w:rPr>
          <w:rFonts w:ascii="Times New Roman" w:hAnsi="Times New Roman" w:cs="Times New Roman"/>
          <w:sz w:val="28"/>
          <w:szCs w:val="28"/>
        </w:rPr>
        <w:t xml:space="preserve"> кандидата ві</w:t>
      </w:r>
      <w:r w:rsidR="006E7479">
        <w:rPr>
          <w:rFonts w:ascii="Times New Roman" w:hAnsi="Times New Roman" w:cs="Times New Roman"/>
          <w:sz w:val="28"/>
          <w:szCs w:val="28"/>
        </w:rPr>
        <w:t xml:space="preserve">н </w:t>
      </w:r>
      <w:r w:rsidR="00507584">
        <w:rPr>
          <w:rFonts w:ascii="Times New Roman" w:hAnsi="Times New Roman" w:cs="Times New Roman"/>
          <w:sz w:val="28"/>
          <w:szCs w:val="28"/>
        </w:rPr>
        <w:t>витратив на придбання житла. По</w:t>
      </w:r>
      <w:r w:rsidR="006E7479">
        <w:rPr>
          <w:rFonts w:ascii="Times New Roman" w:hAnsi="Times New Roman" w:cs="Times New Roman"/>
          <w:sz w:val="28"/>
          <w:szCs w:val="28"/>
        </w:rPr>
        <w:t>-</w:t>
      </w:r>
      <w:r w:rsidR="00507584">
        <w:rPr>
          <w:rFonts w:ascii="Times New Roman" w:hAnsi="Times New Roman" w:cs="Times New Roman"/>
          <w:sz w:val="28"/>
          <w:szCs w:val="28"/>
        </w:rPr>
        <w:t xml:space="preserve">третє, незаперечним є той факт, що </w:t>
      </w:r>
      <w:r w:rsidR="00A60E51">
        <w:rPr>
          <w:rFonts w:ascii="Times New Roman" w:hAnsi="Times New Roman" w:cs="Times New Roman"/>
          <w:sz w:val="28"/>
          <w:szCs w:val="28"/>
        </w:rPr>
        <w:t>договір підписувала саме кандидат через нотаріальне доручення, а отже</w:t>
      </w:r>
      <w:r w:rsidR="006E7479">
        <w:rPr>
          <w:rFonts w:ascii="Times New Roman" w:hAnsi="Times New Roman" w:cs="Times New Roman"/>
          <w:sz w:val="28"/>
          <w:szCs w:val="28"/>
        </w:rPr>
        <w:t>,</w:t>
      </w:r>
      <w:r w:rsidR="00A60E51">
        <w:rPr>
          <w:rFonts w:ascii="Times New Roman" w:hAnsi="Times New Roman" w:cs="Times New Roman"/>
          <w:sz w:val="28"/>
          <w:szCs w:val="28"/>
        </w:rPr>
        <w:t xml:space="preserve"> саме вона була обізнана з усіма деталями щодо придбання квартири.  </w:t>
      </w:r>
    </w:p>
    <w:p w14:paraId="570E0D0B" w14:textId="271FA0F2" w:rsidR="00B3334E" w:rsidRPr="00CC3601" w:rsidRDefault="00E829A8" w:rsidP="00B3334E">
      <w:pPr>
        <w:tabs>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 огляду на</w:t>
      </w:r>
      <w:r w:rsidR="00A60E51" w:rsidRPr="00CC3601">
        <w:rPr>
          <w:rFonts w:ascii="Times New Roman" w:hAnsi="Times New Roman" w:cs="Times New Roman"/>
          <w:sz w:val="28"/>
          <w:szCs w:val="28"/>
        </w:rPr>
        <w:t xml:space="preserve"> документ</w:t>
      </w:r>
      <w:r>
        <w:rPr>
          <w:rFonts w:ascii="Times New Roman" w:hAnsi="Times New Roman" w:cs="Times New Roman"/>
          <w:sz w:val="28"/>
          <w:szCs w:val="28"/>
        </w:rPr>
        <w:t>и</w:t>
      </w:r>
      <w:r w:rsidR="00A60E51" w:rsidRPr="00CC3601">
        <w:rPr>
          <w:rFonts w:ascii="Times New Roman" w:hAnsi="Times New Roman" w:cs="Times New Roman"/>
          <w:sz w:val="28"/>
          <w:szCs w:val="28"/>
        </w:rPr>
        <w:t xml:space="preserve"> та пояснен</w:t>
      </w:r>
      <w:r>
        <w:rPr>
          <w:rFonts w:ascii="Times New Roman" w:hAnsi="Times New Roman" w:cs="Times New Roman"/>
          <w:sz w:val="28"/>
          <w:szCs w:val="28"/>
        </w:rPr>
        <w:t>ня</w:t>
      </w:r>
      <w:r w:rsidR="00A60E51" w:rsidRPr="00CC3601">
        <w:rPr>
          <w:rFonts w:ascii="Times New Roman" w:hAnsi="Times New Roman" w:cs="Times New Roman"/>
          <w:sz w:val="28"/>
          <w:szCs w:val="28"/>
        </w:rPr>
        <w:t xml:space="preserve"> кандидата</w:t>
      </w:r>
      <w:r>
        <w:rPr>
          <w:rFonts w:ascii="Times New Roman" w:hAnsi="Times New Roman" w:cs="Times New Roman"/>
          <w:sz w:val="28"/>
          <w:szCs w:val="28"/>
        </w:rPr>
        <w:t>,</w:t>
      </w:r>
      <w:r w:rsidRPr="00E829A8">
        <w:rPr>
          <w:rFonts w:ascii="Times New Roman" w:hAnsi="Times New Roman" w:cs="Times New Roman"/>
          <w:sz w:val="28"/>
          <w:szCs w:val="28"/>
        </w:rPr>
        <w:t xml:space="preserve"> </w:t>
      </w:r>
      <w:r>
        <w:rPr>
          <w:rFonts w:ascii="Times New Roman" w:hAnsi="Times New Roman" w:cs="Times New Roman"/>
          <w:sz w:val="28"/>
          <w:szCs w:val="28"/>
        </w:rPr>
        <w:t>н</w:t>
      </w:r>
      <w:r w:rsidRPr="00CC3601">
        <w:rPr>
          <w:rFonts w:ascii="Times New Roman" w:hAnsi="Times New Roman" w:cs="Times New Roman"/>
          <w:sz w:val="28"/>
          <w:szCs w:val="28"/>
        </w:rPr>
        <w:t>а переконання Комісії</w:t>
      </w:r>
      <w:r w:rsidR="00A60E51" w:rsidRPr="00CC3601">
        <w:rPr>
          <w:rFonts w:ascii="Times New Roman" w:hAnsi="Times New Roman" w:cs="Times New Roman"/>
          <w:sz w:val="28"/>
          <w:szCs w:val="28"/>
        </w:rPr>
        <w:t xml:space="preserve">, </w:t>
      </w:r>
      <w:r w:rsidR="00B3334E" w:rsidRPr="00CC3601">
        <w:rPr>
          <w:rFonts w:ascii="Times New Roman" w:hAnsi="Times New Roman" w:cs="Times New Roman"/>
          <w:sz w:val="28"/>
          <w:szCs w:val="28"/>
        </w:rPr>
        <w:t xml:space="preserve">саме </w:t>
      </w:r>
      <w:r w:rsidR="00A60E51" w:rsidRPr="00CC3601">
        <w:rPr>
          <w:rFonts w:ascii="Times New Roman" w:hAnsi="Times New Roman" w:cs="Times New Roman"/>
          <w:sz w:val="28"/>
          <w:szCs w:val="28"/>
        </w:rPr>
        <w:t xml:space="preserve">вона з родиною </w:t>
      </w:r>
      <w:r w:rsidR="00B3334E" w:rsidRPr="00CC3601">
        <w:rPr>
          <w:rFonts w:ascii="Times New Roman" w:hAnsi="Times New Roman" w:cs="Times New Roman"/>
          <w:sz w:val="28"/>
          <w:szCs w:val="28"/>
        </w:rPr>
        <w:t xml:space="preserve"> мала реальну потребу</w:t>
      </w:r>
      <w:r w:rsidR="00A60E51" w:rsidRPr="00CC3601">
        <w:rPr>
          <w:rFonts w:ascii="Times New Roman" w:hAnsi="Times New Roman" w:cs="Times New Roman"/>
          <w:sz w:val="28"/>
          <w:szCs w:val="28"/>
        </w:rPr>
        <w:t xml:space="preserve"> </w:t>
      </w:r>
      <w:r>
        <w:rPr>
          <w:rFonts w:ascii="Times New Roman" w:hAnsi="Times New Roman" w:cs="Times New Roman"/>
          <w:sz w:val="28"/>
          <w:szCs w:val="28"/>
        </w:rPr>
        <w:t xml:space="preserve">у </w:t>
      </w:r>
      <w:r w:rsidR="00A60E51" w:rsidRPr="00CC3601">
        <w:rPr>
          <w:rFonts w:ascii="Times New Roman" w:hAnsi="Times New Roman" w:cs="Times New Roman"/>
          <w:sz w:val="28"/>
          <w:szCs w:val="28"/>
        </w:rPr>
        <w:t xml:space="preserve">придбанні житла, </w:t>
      </w:r>
      <w:r w:rsidR="00B3334E" w:rsidRPr="00CC3601">
        <w:rPr>
          <w:rFonts w:ascii="Times New Roman" w:hAnsi="Times New Roman" w:cs="Times New Roman"/>
          <w:sz w:val="28"/>
          <w:szCs w:val="28"/>
        </w:rPr>
        <w:t>збереженні та, за можливості, примноженні власних заощаджень через інвестування в нерухомість. Така потреба є економічно обґрунтованою в умовах воєнного стану та</w:t>
      </w:r>
      <w:r w:rsidR="00B250A1">
        <w:rPr>
          <w:rFonts w:ascii="Times New Roman" w:hAnsi="Times New Roman" w:cs="Times New Roman"/>
          <w:sz w:val="28"/>
          <w:szCs w:val="28"/>
        </w:rPr>
        <w:t>,</w:t>
      </w:r>
      <w:r w:rsidR="00B3334E" w:rsidRPr="00CC3601">
        <w:rPr>
          <w:rFonts w:ascii="Times New Roman" w:hAnsi="Times New Roman" w:cs="Times New Roman"/>
          <w:sz w:val="28"/>
          <w:szCs w:val="28"/>
        </w:rPr>
        <w:t xml:space="preserve"> як наслідок</w:t>
      </w:r>
      <w:r w:rsidR="00B250A1">
        <w:rPr>
          <w:rFonts w:ascii="Times New Roman" w:hAnsi="Times New Roman" w:cs="Times New Roman"/>
          <w:sz w:val="28"/>
          <w:szCs w:val="28"/>
        </w:rPr>
        <w:t>,</w:t>
      </w:r>
      <w:r w:rsidR="00B3334E" w:rsidRPr="00CC3601">
        <w:rPr>
          <w:rFonts w:ascii="Times New Roman" w:hAnsi="Times New Roman" w:cs="Times New Roman"/>
          <w:sz w:val="28"/>
          <w:szCs w:val="28"/>
        </w:rPr>
        <w:t xml:space="preserve"> економічної нестабільності, коли нерухомість традиційно вважається надійним способом захисту заощаджень від інфляції.</w:t>
      </w:r>
    </w:p>
    <w:p w14:paraId="51174E0A" w14:textId="7C3529B2" w:rsidR="00B3334E" w:rsidRPr="00CC3601" w:rsidRDefault="00B3334E" w:rsidP="00B3334E">
      <w:pPr>
        <w:tabs>
          <w:tab w:val="left" w:pos="709"/>
        </w:tabs>
        <w:spacing w:after="0" w:line="240" w:lineRule="auto"/>
        <w:ind w:firstLine="709"/>
        <w:jc w:val="both"/>
        <w:rPr>
          <w:rFonts w:ascii="Times New Roman" w:hAnsi="Times New Roman" w:cs="Times New Roman"/>
          <w:sz w:val="28"/>
          <w:szCs w:val="28"/>
        </w:rPr>
      </w:pPr>
      <w:r w:rsidRPr="00CC3601">
        <w:rPr>
          <w:rFonts w:ascii="Times New Roman" w:hAnsi="Times New Roman" w:cs="Times New Roman"/>
          <w:sz w:val="28"/>
          <w:szCs w:val="28"/>
        </w:rPr>
        <w:t xml:space="preserve">Придбання ж квартири саме </w:t>
      </w:r>
      <w:r w:rsidR="00B250A1">
        <w:rPr>
          <w:rFonts w:ascii="Times New Roman" w:hAnsi="Times New Roman" w:cs="Times New Roman"/>
          <w:sz w:val="28"/>
          <w:szCs w:val="28"/>
        </w:rPr>
        <w:t>в</w:t>
      </w:r>
      <w:r w:rsidRPr="00CC3601">
        <w:rPr>
          <w:rFonts w:ascii="Times New Roman" w:hAnsi="Times New Roman" w:cs="Times New Roman"/>
          <w:sz w:val="28"/>
          <w:szCs w:val="28"/>
        </w:rPr>
        <w:t xml:space="preserve"> м</w:t>
      </w:r>
      <w:r w:rsidR="00B250A1">
        <w:rPr>
          <w:rFonts w:ascii="Times New Roman" w:hAnsi="Times New Roman" w:cs="Times New Roman"/>
          <w:sz w:val="28"/>
          <w:szCs w:val="28"/>
        </w:rPr>
        <w:t>істі</w:t>
      </w:r>
      <w:r w:rsidRPr="00CC3601">
        <w:rPr>
          <w:rFonts w:ascii="Times New Roman" w:hAnsi="Times New Roman" w:cs="Times New Roman"/>
          <w:sz w:val="28"/>
          <w:szCs w:val="28"/>
        </w:rPr>
        <w:t xml:space="preserve"> Ки</w:t>
      </w:r>
      <w:r w:rsidR="00B250A1">
        <w:rPr>
          <w:rFonts w:ascii="Times New Roman" w:hAnsi="Times New Roman" w:cs="Times New Roman"/>
          <w:sz w:val="28"/>
          <w:szCs w:val="28"/>
        </w:rPr>
        <w:t>є</w:t>
      </w:r>
      <w:r w:rsidRPr="00CC3601">
        <w:rPr>
          <w:rFonts w:ascii="Times New Roman" w:hAnsi="Times New Roman" w:cs="Times New Roman"/>
          <w:sz w:val="28"/>
          <w:szCs w:val="28"/>
        </w:rPr>
        <w:t>в</w:t>
      </w:r>
      <w:r w:rsidR="00B250A1">
        <w:rPr>
          <w:rFonts w:ascii="Times New Roman" w:hAnsi="Times New Roman" w:cs="Times New Roman"/>
          <w:sz w:val="28"/>
          <w:szCs w:val="28"/>
        </w:rPr>
        <w:t>і</w:t>
      </w:r>
      <w:r w:rsidRPr="00CC3601">
        <w:rPr>
          <w:rFonts w:ascii="Times New Roman" w:hAnsi="Times New Roman" w:cs="Times New Roman"/>
          <w:sz w:val="28"/>
          <w:szCs w:val="28"/>
        </w:rPr>
        <w:t xml:space="preserve">, на </w:t>
      </w:r>
      <w:r w:rsidR="00B250A1">
        <w:rPr>
          <w:rFonts w:ascii="Times New Roman" w:hAnsi="Times New Roman" w:cs="Times New Roman"/>
          <w:sz w:val="28"/>
          <w:szCs w:val="28"/>
        </w:rPr>
        <w:t xml:space="preserve">думку </w:t>
      </w:r>
      <w:r w:rsidRPr="00CC3601">
        <w:rPr>
          <w:rFonts w:ascii="Times New Roman" w:hAnsi="Times New Roman" w:cs="Times New Roman"/>
          <w:sz w:val="28"/>
          <w:szCs w:val="28"/>
        </w:rPr>
        <w:t xml:space="preserve">Комісії, мало реальний потенціал для подальшого зростання вартості або отримання стабільного доходу від оренди. </w:t>
      </w:r>
    </w:p>
    <w:p w14:paraId="1A8CD9D4" w14:textId="6EFB743B" w:rsidR="00A60E51" w:rsidRPr="00CC3601" w:rsidRDefault="00A60E51" w:rsidP="00B3334E">
      <w:pPr>
        <w:tabs>
          <w:tab w:val="left" w:pos="709"/>
        </w:tabs>
        <w:spacing w:after="0" w:line="240" w:lineRule="auto"/>
        <w:ind w:firstLine="709"/>
        <w:jc w:val="both"/>
        <w:rPr>
          <w:rFonts w:ascii="Times New Roman" w:hAnsi="Times New Roman" w:cs="Times New Roman"/>
          <w:sz w:val="28"/>
          <w:szCs w:val="28"/>
        </w:rPr>
      </w:pPr>
      <w:r w:rsidRPr="00CC3601">
        <w:rPr>
          <w:rFonts w:ascii="Times New Roman" w:hAnsi="Times New Roman" w:cs="Times New Roman"/>
          <w:sz w:val="28"/>
          <w:szCs w:val="28"/>
        </w:rPr>
        <w:t xml:space="preserve">Комісія враховує, що постійним місцем проживання на </w:t>
      </w:r>
      <w:r w:rsidR="00B250A1">
        <w:rPr>
          <w:rFonts w:ascii="Times New Roman" w:hAnsi="Times New Roman" w:cs="Times New Roman"/>
          <w:sz w:val="28"/>
          <w:szCs w:val="28"/>
        </w:rPr>
        <w:t xml:space="preserve">сьогодні </w:t>
      </w:r>
      <w:r w:rsidRPr="00CC3601">
        <w:rPr>
          <w:rFonts w:ascii="Times New Roman" w:hAnsi="Times New Roman" w:cs="Times New Roman"/>
          <w:sz w:val="28"/>
          <w:szCs w:val="28"/>
        </w:rPr>
        <w:t xml:space="preserve">час є місто Харків, який є дуже наближеним до лінії активних бойових дій та постійного руйнування нерухомості порівняно з іншими містами, що є загальновизнаним фактом. Кандидат неодноразово на цьому сама наголошувала, що розкриває мотив і доцільність щодо придбання нерухомості саме </w:t>
      </w:r>
      <w:r w:rsidR="00B250A1">
        <w:rPr>
          <w:rFonts w:ascii="Times New Roman" w:hAnsi="Times New Roman" w:cs="Times New Roman"/>
          <w:sz w:val="28"/>
          <w:szCs w:val="28"/>
        </w:rPr>
        <w:t>в</w:t>
      </w:r>
      <w:r w:rsidRPr="00CC3601">
        <w:rPr>
          <w:rFonts w:ascii="Times New Roman" w:hAnsi="Times New Roman" w:cs="Times New Roman"/>
          <w:sz w:val="28"/>
          <w:szCs w:val="28"/>
        </w:rPr>
        <w:t xml:space="preserve"> м</w:t>
      </w:r>
      <w:r w:rsidR="00B250A1">
        <w:rPr>
          <w:rFonts w:ascii="Times New Roman" w:hAnsi="Times New Roman" w:cs="Times New Roman"/>
          <w:sz w:val="28"/>
          <w:szCs w:val="28"/>
        </w:rPr>
        <w:t>істі</w:t>
      </w:r>
      <w:r w:rsidRPr="00CC3601">
        <w:rPr>
          <w:rFonts w:ascii="Times New Roman" w:hAnsi="Times New Roman" w:cs="Times New Roman"/>
          <w:sz w:val="28"/>
          <w:szCs w:val="28"/>
        </w:rPr>
        <w:t xml:space="preserve"> Києві, де вартість житла постійно зростає, а отже</w:t>
      </w:r>
      <w:r w:rsidR="00B250A1">
        <w:rPr>
          <w:rFonts w:ascii="Times New Roman" w:hAnsi="Times New Roman" w:cs="Times New Roman"/>
          <w:sz w:val="28"/>
          <w:szCs w:val="28"/>
        </w:rPr>
        <w:t>,</w:t>
      </w:r>
      <w:r w:rsidRPr="00CC3601">
        <w:rPr>
          <w:rFonts w:ascii="Times New Roman" w:hAnsi="Times New Roman" w:cs="Times New Roman"/>
          <w:sz w:val="28"/>
          <w:szCs w:val="28"/>
        </w:rPr>
        <w:t xml:space="preserve"> є вигідним придбанням. </w:t>
      </w:r>
    </w:p>
    <w:p w14:paraId="0619B6D2" w14:textId="7BCB2CB7" w:rsidR="00B3334E" w:rsidRPr="00CC3601" w:rsidRDefault="00FB101E" w:rsidP="00B3334E">
      <w:pPr>
        <w:tabs>
          <w:tab w:val="left" w:pos="709"/>
        </w:tabs>
        <w:spacing w:after="0" w:line="240" w:lineRule="auto"/>
        <w:ind w:firstLine="709"/>
        <w:jc w:val="both"/>
        <w:rPr>
          <w:rFonts w:ascii="Times New Roman" w:hAnsi="Times New Roman" w:cs="Times New Roman"/>
          <w:sz w:val="28"/>
          <w:szCs w:val="28"/>
        </w:rPr>
      </w:pPr>
      <w:r w:rsidRPr="00CC3601">
        <w:rPr>
          <w:rFonts w:ascii="Times New Roman" w:hAnsi="Times New Roman" w:cs="Times New Roman"/>
          <w:sz w:val="28"/>
          <w:szCs w:val="28"/>
        </w:rPr>
        <w:t>Крім того, ф</w:t>
      </w:r>
      <w:r w:rsidR="00B3334E" w:rsidRPr="00CC3601">
        <w:rPr>
          <w:rFonts w:ascii="Times New Roman" w:hAnsi="Times New Roman" w:cs="Times New Roman"/>
          <w:sz w:val="28"/>
          <w:szCs w:val="28"/>
        </w:rPr>
        <w:t xml:space="preserve">актично оформлення квартири </w:t>
      </w:r>
      <w:r w:rsidR="00B250A1">
        <w:rPr>
          <w:rFonts w:ascii="Times New Roman" w:hAnsi="Times New Roman" w:cs="Times New Roman"/>
          <w:sz w:val="28"/>
          <w:szCs w:val="28"/>
        </w:rPr>
        <w:t xml:space="preserve">на </w:t>
      </w:r>
      <w:r w:rsidRPr="00CC3601">
        <w:rPr>
          <w:rFonts w:ascii="Times New Roman" w:hAnsi="Times New Roman" w:cs="Times New Roman"/>
          <w:sz w:val="28"/>
          <w:szCs w:val="28"/>
        </w:rPr>
        <w:t>близьку особу</w:t>
      </w:r>
      <w:r w:rsidR="00B3334E" w:rsidRPr="00CC3601">
        <w:rPr>
          <w:rFonts w:ascii="Times New Roman" w:hAnsi="Times New Roman" w:cs="Times New Roman"/>
          <w:sz w:val="28"/>
          <w:szCs w:val="28"/>
        </w:rPr>
        <w:t xml:space="preserve"> з подальшим</w:t>
      </w:r>
      <w:r w:rsidRPr="00CC3601">
        <w:rPr>
          <w:rFonts w:ascii="Times New Roman" w:hAnsi="Times New Roman" w:cs="Times New Roman"/>
          <w:sz w:val="28"/>
          <w:szCs w:val="28"/>
        </w:rPr>
        <w:t xml:space="preserve"> потенційним </w:t>
      </w:r>
      <w:r w:rsidR="00B250A1">
        <w:rPr>
          <w:rFonts w:ascii="Times New Roman" w:hAnsi="Times New Roman" w:cs="Times New Roman"/>
          <w:sz w:val="28"/>
          <w:szCs w:val="28"/>
        </w:rPr>
        <w:t>у</w:t>
      </w:r>
      <w:r w:rsidR="00B3334E" w:rsidRPr="00CC3601">
        <w:rPr>
          <w:rFonts w:ascii="Times New Roman" w:hAnsi="Times New Roman" w:cs="Times New Roman"/>
          <w:sz w:val="28"/>
          <w:szCs w:val="28"/>
        </w:rPr>
        <w:t xml:space="preserve">спадкуванням може свідчити про бажання </w:t>
      </w:r>
      <w:r w:rsidRPr="00CC3601">
        <w:rPr>
          <w:rFonts w:ascii="Times New Roman" w:hAnsi="Times New Roman" w:cs="Times New Roman"/>
          <w:sz w:val="28"/>
          <w:szCs w:val="28"/>
        </w:rPr>
        <w:t>кандидата</w:t>
      </w:r>
      <w:r w:rsidR="00B3334E" w:rsidRPr="00CC3601">
        <w:rPr>
          <w:rFonts w:ascii="Times New Roman" w:hAnsi="Times New Roman" w:cs="Times New Roman"/>
          <w:sz w:val="28"/>
          <w:szCs w:val="28"/>
        </w:rPr>
        <w:t xml:space="preserve"> зберегти контроль над активом через близького родича; уникнути питань щодо придбань нерухомого майна</w:t>
      </w:r>
      <w:r w:rsidR="00B250A1">
        <w:rPr>
          <w:rFonts w:ascii="Times New Roman" w:hAnsi="Times New Roman" w:cs="Times New Roman"/>
          <w:sz w:val="28"/>
          <w:szCs w:val="28"/>
        </w:rPr>
        <w:t>;</w:t>
      </w:r>
      <w:r w:rsidR="00B3334E" w:rsidRPr="00CC3601">
        <w:rPr>
          <w:rFonts w:ascii="Times New Roman" w:hAnsi="Times New Roman" w:cs="Times New Roman"/>
          <w:sz w:val="28"/>
          <w:szCs w:val="28"/>
        </w:rPr>
        <w:t xml:space="preserve"> інвестувати власні кошти.</w:t>
      </w:r>
    </w:p>
    <w:p w14:paraId="20B21BCC" w14:textId="6E48E47D" w:rsidR="00B3334E" w:rsidRPr="00CC3601" w:rsidRDefault="00FB101E" w:rsidP="00B3334E">
      <w:pPr>
        <w:tabs>
          <w:tab w:val="left" w:pos="709"/>
        </w:tabs>
        <w:spacing w:after="0" w:line="240" w:lineRule="auto"/>
        <w:ind w:firstLine="709"/>
        <w:jc w:val="both"/>
        <w:rPr>
          <w:rFonts w:ascii="Times New Roman" w:hAnsi="Times New Roman" w:cs="Times New Roman"/>
          <w:sz w:val="28"/>
          <w:szCs w:val="28"/>
        </w:rPr>
      </w:pPr>
      <w:r w:rsidRPr="00CC3601">
        <w:rPr>
          <w:rFonts w:ascii="Times New Roman" w:hAnsi="Times New Roman" w:cs="Times New Roman"/>
          <w:sz w:val="28"/>
          <w:szCs w:val="28"/>
        </w:rPr>
        <w:t>Резюмуючи</w:t>
      </w:r>
      <w:r w:rsidR="00F626C2">
        <w:rPr>
          <w:rFonts w:ascii="Times New Roman" w:hAnsi="Times New Roman" w:cs="Times New Roman"/>
          <w:sz w:val="28"/>
          <w:szCs w:val="28"/>
        </w:rPr>
        <w:t>,</w:t>
      </w:r>
      <w:r w:rsidRPr="00CC3601">
        <w:rPr>
          <w:rFonts w:ascii="Times New Roman" w:hAnsi="Times New Roman" w:cs="Times New Roman"/>
          <w:sz w:val="28"/>
          <w:szCs w:val="28"/>
        </w:rPr>
        <w:t xml:space="preserve"> </w:t>
      </w:r>
      <w:r w:rsidR="00B3334E" w:rsidRPr="00CC3601">
        <w:rPr>
          <w:rFonts w:ascii="Times New Roman" w:hAnsi="Times New Roman" w:cs="Times New Roman"/>
          <w:sz w:val="28"/>
          <w:szCs w:val="28"/>
        </w:rPr>
        <w:t xml:space="preserve">Комісія </w:t>
      </w:r>
      <w:r w:rsidRPr="00CC3601">
        <w:rPr>
          <w:rFonts w:ascii="Times New Roman" w:hAnsi="Times New Roman" w:cs="Times New Roman"/>
          <w:sz w:val="28"/>
          <w:szCs w:val="28"/>
        </w:rPr>
        <w:t xml:space="preserve">відзначає, </w:t>
      </w:r>
      <w:r w:rsidR="00F626C2">
        <w:rPr>
          <w:rFonts w:ascii="Times New Roman" w:hAnsi="Times New Roman" w:cs="Times New Roman"/>
          <w:sz w:val="28"/>
          <w:szCs w:val="28"/>
        </w:rPr>
        <w:t xml:space="preserve">що </w:t>
      </w:r>
      <w:r w:rsidRPr="00CC3601">
        <w:rPr>
          <w:rFonts w:ascii="Times New Roman" w:hAnsi="Times New Roman" w:cs="Times New Roman"/>
          <w:sz w:val="28"/>
          <w:szCs w:val="28"/>
        </w:rPr>
        <w:t xml:space="preserve">вказані </w:t>
      </w:r>
      <w:r w:rsidR="00B3334E" w:rsidRPr="00CC3601">
        <w:rPr>
          <w:rFonts w:ascii="Times New Roman" w:hAnsi="Times New Roman" w:cs="Times New Roman"/>
          <w:sz w:val="28"/>
          <w:szCs w:val="28"/>
        </w:rPr>
        <w:t>обставини свідч</w:t>
      </w:r>
      <w:r w:rsidR="00F626C2">
        <w:rPr>
          <w:rFonts w:ascii="Times New Roman" w:hAnsi="Times New Roman" w:cs="Times New Roman"/>
          <w:sz w:val="28"/>
          <w:szCs w:val="28"/>
        </w:rPr>
        <w:t>а</w:t>
      </w:r>
      <w:r w:rsidR="00B3334E" w:rsidRPr="00CC3601">
        <w:rPr>
          <w:rFonts w:ascii="Times New Roman" w:hAnsi="Times New Roman" w:cs="Times New Roman"/>
          <w:sz w:val="28"/>
          <w:szCs w:val="28"/>
        </w:rPr>
        <w:t>ть про певний рівень «сірої зони» у поведінці</w:t>
      </w:r>
      <w:r w:rsidRPr="00CC3601">
        <w:rPr>
          <w:rFonts w:ascii="Times New Roman" w:hAnsi="Times New Roman" w:cs="Times New Roman"/>
          <w:sz w:val="28"/>
          <w:szCs w:val="28"/>
        </w:rPr>
        <w:t xml:space="preserve"> кандидата, яка вже має статус судді</w:t>
      </w:r>
      <w:r w:rsidR="00B3334E" w:rsidRPr="00CC3601">
        <w:rPr>
          <w:rFonts w:ascii="Times New Roman" w:hAnsi="Times New Roman" w:cs="Times New Roman"/>
          <w:sz w:val="28"/>
          <w:szCs w:val="28"/>
        </w:rPr>
        <w:t xml:space="preserve">, </w:t>
      </w:r>
      <w:r w:rsidR="00F626C2">
        <w:rPr>
          <w:rFonts w:ascii="Times New Roman" w:hAnsi="Times New Roman" w:cs="Times New Roman"/>
          <w:sz w:val="28"/>
          <w:szCs w:val="28"/>
        </w:rPr>
        <w:t xml:space="preserve">оскільки така поведінка </w:t>
      </w:r>
      <w:r w:rsidR="00B3334E" w:rsidRPr="00CC3601">
        <w:rPr>
          <w:rFonts w:ascii="Times New Roman" w:hAnsi="Times New Roman" w:cs="Times New Roman"/>
          <w:sz w:val="28"/>
          <w:szCs w:val="28"/>
        </w:rPr>
        <w:t xml:space="preserve"> не бажана для такого високого статусу.</w:t>
      </w:r>
    </w:p>
    <w:p w14:paraId="13F31FCD" w14:textId="68117B2E" w:rsidR="0018224E" w:rsidRDefault="00F626C2" w:rsidP="00101297">
      <w:pPr>
        <w:tabs>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Стосовно</w:t>
      </w:r>
      <w:r w:rsidR="0018224E">
        <w:rPr>
          <w:rFonts w:ascii="Times New Roman" w:hAnsi="Times New Roman" w:cs="Times New Roman"/>
          <w:sz w:val="28"/>
          <w:szCs w:val="28"/>
        </w:rPr>
        <w:t xml:space="preserve"> інших питань, порушених у пункті 1 Висновку</w:t>
      </w:r>
      <w:r>
        <w:rPr>
          <w:rFonts w:ascii="Times New Roman" w:hAnsi="Times New Roman" w:cs="Times New Roman"/>
          <w:sz w:val="28"/>
          <w:szCs w:val="28"/>
        </w:rPr>
        <w:t>,</w:t>
      </w:r>
      <w:r w:rsidR="0018224E">
        <w:rPr>
          <w:rFonts w:ascii="Times New Roman" w:hAnsi="Times New Roman" w:cs="Times New Roman"/>
          <w:sz w:val="28"/>
          <w:szCs w:val="28"/>
        </w:rPr>
        <w:t xml:space="preserve"> кандидатом надано пояснення, які враховано. </w:t>
      </w:r>
    </w:p>
    <w:p w14:paraId="0984A0DD" w14:textId="626A6D95" w:rsidR="00D85BA4" w:rsidRDefault="00F626C2" w:rsidP="00101297">
      <w:pPr>
        <w:tabs>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Водночас</w:t>
      </w:r>
      <w:r w:rsidR="009F675A">
        <w:rPr>
          <w:rFonts w:ascii="Times New Roman" w:hAnsi="Times New Roman" w:cs="Times New Roman"/>
          <w:sz w:val="28"/>
          <w:szCs w:val="28"/>
        </w:rPr>
        <w:t xml:space="preserve"> Білінська О.В. допускала інші порушення </w:t>
      </w:r>
      <w:r w:rsidR="007C4FDD">
        <w:rPr>
          <w:rFonts w:ascii="Times New Roman" w:hAnsi="Times New Roman" w:cs="Times New Roman"/>
          <w:sz w:val="28"/>
          <w:szCs w:val="28"/>
        </w:rPr>
        <w:t xml:space="preserve">законодавства </w:t>
      </w:r>
      <w:r>
        <w:rPr>
          <w:rFonts w:ascii="Times New Roman" w:hAnsi="Times New Roman" w:cs="Times New Roman"/>
          <w:sz w:val="28"/>
          <w:szCs w:val="28"/>
        </w:rPr>
        <w:t>у</w:t>
      </w:r>
      <w:r w:rsidR="007C4FDD">
        <w:rPr>
          <w:rFonts w:ascii="Times New Roman" w:hAnsi="Times New Roman" w:cs="Times New Roman"/>
          <w:sz w:val="28"/>
          <w:szCs w:val="28"/>
        </w:rPr>
        <w:t xml:space="preserve"> сфері запобігання корупції</w:t>
      </w:r>
      <w:r>
        <w:rPr>
          <w:rFonts w:ascii="Times New Roman" w:hAnsi="Times New Roman" w:cs="Times New Roman"/>
          <w:sz w:val="28"/>
          <w:szCs w:val="28"/>
        </w:rPr>
        <w:t>. З</w:t>
      </w:r>
      <w:r w:rsidR="00D85BA4">
        <w:rPr>
          <w:rFonts w:ascii="Times New Roman" w:hAnsi="Times New Roman" w:cs="Times New Roman"/>
          <w:sz w:val="28"/>
          <w:szCs w:val="28"/>
        </w:rPr>
        <w:t>окрема</w:t>
      </w:r>
      <w:r>
        <w:rPr>
          <w:rFonts w:ascii="Times New Roman" w:hAnsi="Times New Roman" w:cs="Times New Roman"/>
          <w:sz w:val="28"/>
          <w:szCs w:val="28"/>
        </w:rPr>
        <w:t>,</w:t>
      </w:r>
      <w:r w:rsidR="00D85BA4">
        <w:rPr>
          <w:rFonts w:ascii="Times New Roman" w:hAnsi="Times New Roman" w:cs="Times New Roman"/>
          <w:sz w:val="28"/>
          <w:szCs w:val="28"/>
        </w:rPr>
        <w:t xml:space="preserve"> у майновій декларації за 2015 рік кандидат </w:t>
      </w:r>
      <w:r w:rsidR="00D85BA4">
        <w:rPr>
          <w:rFonts w:ascii="Times New Roman" w:hAnsi="Times New Roman" w:cs="Times New Roman"/>
          <w:sz w:val="28"/>
          <w:szCs w:val="28"/>
        </w:rPr>
        <w:lastRenderedPageBreak/>
        <w:t>зазначила відомості про чоловіка</w:t>
      </w:r>
      <w:r>
        <w:rPr>
          <w:rFonts w:ascii="Times New Roman" w:hAnsi="Times New Roman" w:cs="Times New Roman"/>
          <w:sz w:val="28"/>
          <w:szCs w:val="28"/>
        </w:rPr>
        <w:t>,</w:t>
      </w:r>
      <w:r w:rsidR="00D85BA4">
        <w:rPr>
          <w:rFonts w:ascii="Times New Roman" w:hAnsi="Times New Roman" w:cs="Times New Roman"/>
          <w:sz w:val="28"/>
          <w:szCs w:val="28"/>
        </w:rPr>
        <w:t xml:space="preserve"> з яким на той час перебувала у шлюбі, однак не зазначила відомостей про його доходи.</w:t>
      </w:r>
    </w:p>
    <w:p w14:paraId="3596A6D4" w14:textId="4B758594" w:rsidR="0018224E" w:rsidRPr="00502E70" w:rsidRDefault="00D85BA4" w:rsidP="00101297">
      <w:pPr>
        <w:tabs>
          <w:tab w:val="left" w:pos="709"/>
        </w:tabs>
        <w:spacing w:after="0" w:line="240" w:lineRule="auto"/>
        <w:ind w:firstLine="709"/>
        <w:jc w:val="both"/>
        <w:rPr>
          <w:rFonts w:ascii="Times New Roman" w:hAnsi="Times New Roman" w:cs="Times New Roman"/>
          <w:sz w:val="28"/>
          <w:szCs w:val="28"/>
        </w:rPr>
      </w:pPr>
      <w:r w:rsidRPr="00502E70">
        <w:rPr>
          <w:rFonts w:ascii="Times New Roman" w:hAnsi="Times New Roman" w:cs="Times New Roman"/>
          <w:sz w:val="28"/>
          <w:szCs w:val="28"/>
        </w:rPr>
        <w:t xml:space="preserve">Кандидат пояснила, що була обмежена </w:t>
      </w:r>
      <w:r w:rsidR="00F626C2">
        <w:rPr>
          <w:rFonts w:ascii="Times New Roman" w:hAnsi="Times New Roman" w:cs="Times New Roman"/>
          <w:sz w:val="28"/>
          <w:szCs w:val="28"/>
        </w:rPr>
        <w:t>в</w:t>
      </w:r>
      <w:r w:rsidRPr="00502E70">
        <w:rPr>
          <w:rFonts w:ascii="Times New Roman" w:hAnsi="Times New Roman" w:cs="Times New Roman"/>
          <w:sz w:val="28"/>
          <w:szCs w:val="28"/>
        </w:rPr>
        <w:t xml:space="preserve"> доступі до такої інформації</w:t>
      </w:r>
      <w:r w:rsidR="009F675A" w:rsidRPr="00502E70">
        <w:rPr>
          <w:rFonts w:ascii="Times New Roman" w:hAnsi="Times New Roman" w:cs="Times New Roman"/>
          <w:sz w:val="28"/>
          <w:szCs w:val="28"/>
        </w:rPr>
        <w:t xml:space="preserve"> </w:t>
      </w:r>
      <w:r w:rsidR="00F74BF9" w:rsidRPr="00502E70">
        <w:rPr>
          <w:rFonts w:ascii="Times New Roman" w:hAnsi="Times New Roman" w:cs="Times New Roman"/>
          <w:sz w:val="28"/>
          <w:szCs w:val="28"/>
        </w:rPr>
        <w:t>через характер стосунків</w:t>
      </w:r>
      <w:r w:rsidR="009D0E6B">
        <w:rPr>
          <w:rFonts w:ascii="Times New Roman" w:hAnsi="Times New Roman" w:cs="Times New Roman"/>
          <w:sz w:val="28"/>
          <w:szCs w:val="28"/>
        </w:rPr>
        <w:t>, які склалися на час подання декларації</w:t>
      </w:r>
      <w:r w:rsidR="00F74BF9" w:rsidRPr="00502E70">
        <w:rPr>
          <w:rFonts w:ascii="Times New Roman" w:hAnsi="Times New Roman" w:cs="Times New Roman"/>
          <w:sz w:val="28"/>
          <w:szCs w:val="28"/>
        </w:rPr>
        <w:t xml:space="preserve">. Комісія сприймає доводи кандидата, однак зауважує, що вона мала можливість відобразити </w:t>
      </w:r>
      <w:r w:rsidR="00502E70" w:rsidRPr="00502E70">
        <w:rPr>
          <w:rFonts w:ascii="Times New Roman" w:hAnsi="Times New Roman" w:cs="Times New Roman"/>
          <w:sz w:val="28"/>
          <w:szCs w:val="28"/>
        </w:rPr>
        <w:t>відомості про об</w:t>
      </w:r>
      <w:r w:rsidR="00502E70" w:rsidRPr="00B711D1">
        <w:rPr>
          <w:rFonts w:ascii="Times New Roman" w:hAnsi="Times New Roman" w:cs="Times New Roman"/>
          <w:sz w:val="28"/>
          <w:szCs w:val="28"/>
        </w:rPr>
        <w:t>’</w:t>
      </w:r>
      <w:r w:rsidR="00502E70" w:rsidRPr="00502E70">
        <w:rPr>
          <w:rFonts w:ascii="Times New Roman" w:hAnsi="Times New Roman" w:cs="Times New Roman"/>
          <w:sz w:val="28"/>
          <w:szCs w:val="28"/>
        </w:rPr>
        <w:t xml:space="preserve">єкти декларування з урахуванням </w:t>
      </w:r>
      <w:r w:rsidR="009D0E6B">
        <w:rPr>
          <w:rFonts w:ascii="Times New Roman" w:hAnsi="Times New Roman" w:cs="Times New Roman"/>
          <w:sz w:val="28"/>
          <w:szCs w:val="28"/>
        </w:rPr>
        <w:t xml:space="preserve">положень </w:t>
      </w:r>
      <w:r w:rsidR="00502E70" w:rsidRPr="00502E70">
        <w:rPr>
          <w:rFonts w:ascii="Times New Roman" w:hAnsi="Times New Roman" w:cs="Times New Roman"/>
          <w:sz w:val="28"/>
          <w:szCs w:val="28"/>
        </w:rPr>
        <w:t xml:space="preserve">частини </w:t>
      </w:r>
      <w:r w:rsidR="00F626C2">
        <w:rPr>
          <w:rFonts w:ascii="Times New Roman" w:hAnsi="Times New Roman" w:cs="Times New Roman"/>
          <w:sz w:val="28"/>
          <w:szCs w:val="28"/>
        </w:rPr>
        <w:t>сьомої</w:t>
      </w:r>
      <w:r w:rsidR="00502E70" w:rsidRPr="00502E70">
        <w:rPr>
          <w:rFonts w:ascii="Times New Roman" w:hAnsi="Times New Roman" w:cs="Times New Roman"/>
          <w:sz w:val="28"/>
          <w:szCs w:val="28"/>
        </w:rPr>
        <w:t xml:space="preserve"> статті 46 Закону України «Про запобігання корупції», де передбачено, що </w:t>
      </w:r>
      <w:r w:rsidR="00F626C2">
        <w:rPr>
          <w:rFonts w:ascii="Times New Roman" w:hAnsi="Times New Roman" w:cs="Times New Roman"/>
          <w:sz w:val="28"/>
          <w:szCs w:val="28"/>
        </w:rPr>
        <w:t>в</w:t>
      </w:r>
      <w:r w:rsidR="00502E70" w:rsidRPr="00502E70">
        <w:rPr>
          <w:rFonts w:ascii="Times New Roman" w:hAnsi="Times New Roman" w:cs="Times New Roman"/>
          <w:sz w:val="28"/>
          <w:szCs w:val="28"/>
          <w:shd w:val="clear" w:color="auto" w:fill="FFFFFF"/>
        </w:rPr>
        <w:t xml:space="preserve"> </w:t>
      </w:r>
      <w:r w:rsidR="00F74BF9" w:rsidRPr="00502E70">
        <w:rPr>
          <w:rFonts w:ascii="Times New Roman" w:hAnsi="Times New Roman" w:cs="Times New Roman"/>
          <w:sz w:val="28"/>
          <w:szCs w:val="28"/>
          <w:shd w:val="clear" w:color="auto" w:fill="FFFFFF"/>
        </w:rPr>
        <w:t>разі відмови члена сім’ї суб’єкта декларування надати будь-які відомості чи їх частину для заповнення декларації суб’єкт декларування зобов’язаний зазначити про це в декларації, відобразивши всю відому йому інформацію про такого члена сім’ї, визначену </w:t>
      </w:r>
      <w:hyperlink r:id="rId14" w:anchor="n448" w:history="1">
        <w:r w:rsidR="00F74BF9" w:rsidRPr="00502E70">
          <w:rPr>
            <w:rStyle w:val="ac"/>
            <w:rFonts w:ascii="Times New Roman" w:hAnsi="Times New Roman" w:cs="Times New Roman"/>
            <w:color w:val="auto"/>
            <w:sz w:val="28"/>
            <w:szCs w:val="28"/>
            <w:u w:val="none"/>
            <w:shd w:val="clear" w:color="auto" w:fill="FFFFFF"/>
          </w:rPr>
          <w:t>пунктами 1</w:t>
        </w:r>
        <w:r w:rsidR="00F626C2">
          <w:rPr>
            <w:rStyle w:val="ac"/>
            <w:rFonts w:ascii="Times New Roman" w:hAnsi="Times New Roman" w:cs="Times New Roman"/>
            <w:color w:val="auto"/>
            <w:sz w:val="28"/>
            <w:szCs w:val="28"/>
            <w:u w:val="none"/>
            <w:shd w:val="clear" w:color="auto" w:fill="FFFFFF"/>
          </w:rPr>
          <w:t> – </w:t>
        </w:r>
        <w:r w:rsidR="00F74BF9" w:rsidRPr="00502E70">
          <w:rPr>
            <w:rStyle w:val="ac"/>
            <w:rFonts w:ascii="Times New Roman" w:hAnsi="Times New Roman" w:cs="Times New Roman"/>
            <w:color w:val="auto"/>
            <w:sz w:val="28"/>
            <w:szCs w:val="28"/>
            <w:u w:val="none"/>
            <w:shd w:val="clear" w:color="auto" w:fill="FFFFFF"/>
          </w:rPr>
          <w:t>12</w:t>
        </w:r>
      </w:hyperlink>
      <w:r w:rsidR="00F74BF9" w:rsidRPr="00502E70">
        <w:rPr>
          <w:rFonts w:ascii="Times New Roman" w:hAnsi="Times New Roman" w:cs="Times New Roman"/>
          <w:sz w:val="28"/>
          <w:szCs w:val="28"/>
          <w:shd w:val="clear" w:color="auto" w:fill="FFFFFF"/>
        </w:rPr>
        <w:t> частини першої цієї статті.</w:t>
      </w:r>
    </w:p>
    <w:p w14:paraId="535B3396" w14:textId="790989F3" w:rsidR="00706D3B" w:rsidRPr="00E53844" w:rsidRDefault="00F626C2" w:rsidP="0061049F">
      <w:pPr>
        <w:shd w:val="clear" w:color="auto" w:fill="FFFFFF"/>
        <w:spacing w:after="0" w:line="240" w:lineRule="auto"/>
        <w:ind w:firstLine="708"/>
        <w:jc w:val="both"/>
        <w:rPr>
          <w:rFonts w:ascii="Times New Roman" w:eastAsia="Times New Roman" w:hAnsi="Times New Roman" w:cs="Times New Roman"/>
          <w:sz w:val="28"/>
          <w:szCs w:val="28"/>
          <w:lang w:eastAsia="uk-UA"/>
        </w:rPr>
      </w:pPr>
      <w:r>
        <w:rPr>
          <w:rFonts w:ascii="Times New Roman" w:hAnsi="Times New Roman" w:cs="Times New Roman"/>
          <w:sz w:val="28"/>
          <w:szCs w:val="28"/>
        </w:rPr>
        <w:t>У</w:t>
      </w:r>
      <w:r w:rsidR="00706D3B" w:rsidRPr="00E53844">
        <w:rPr>
          <w:rFonts w:ascii="Times New Roman" w:hAnsi="Times New Roman" w:cs="Times New Roman"/>
          <w:sz w:val="28"/>
          <w:szCs w:val="28"/>
        </w:rPr>
        <w:t xml:space="preserve"> майнових деклараціях за 2015</w:t>
      </w:r>
      <w:r>
        <w:rPr>
          <w:rFonts w:ascii="Times New Roman" w:hAnsi="Times New Roman" w:cs="Times New Roman"/>
          <w:sz w:val="28"/>
          <w:szCs w:val="28"/>
        </w:rPr>
        <w:t> </w:t>
      </w:r>
      <w:r w:rsidR="00706D3B" w:rsidRPr="00E53844">
        <w:rPr>
          <w:rFonts w:ascii="Times New Roman" w:hAnsi="Times New Roman" w:cs="Times New Roman"/>
          <w:sz w:val="28"/>
          <w:szCs w:val="28"/>
        </w:rPr>
        <w:t>–</w:t>
      </w:r>
      <w:r>
        <w:rPr>
          <w:rFonts w:ascii="Times New Roman" w:hAnsi="Times New Roman" w:cs="Times New Roman"/>
          <w:sz w:val="28"/>
          <w:szCs w:val="28"/>
        </w:rPr>
        <w:t> </w:t>
      </w:r>
      <w:r w:rsidR="00706D3B" w:rsidRPr="00E53844">
        <w:rPr>
          <w:rFonts w:ascii="Times New Roman" w:hAnsi="Times New Roman" w:cs="Times New Roman"/>
          <w:sz w:val="28"/>
          <w:szCs w:val="28"/>
        </w:rPr>
        <w:t xml:space="preserve">2018 роки </w:t>
      </w:r>
      <w:r>
        <w:rPr>
          <w:rFonts w:ascii="Times New Roman" w:hAnsi="Times New Roman" w:cs="Times New Roman"/>
          <w:sz w:val="28"/>
          <w:szCs w:val="28"/>
        </w:rPr>
        <w:t xml:space="preserve">Білінська О.В. також </w:t>
      </w:r>
      <w:r w:rsidR="00706D3B" w:rsidRPr="00E53844">
        <w:rPr>
          <w:rFonts w:ascii="Times New Roman" w:hAnsi="Times New Roman" w:cs="Times New Roman"/>
          <w:sz w:val="28"/>
          <w:szCs w:val="28"/>
        </w:rPr>
        <w:t xml:space="preserve">не відображала відомостей про вартість </w:t>
      </w:r>
      <w:r w:rsidRPr="00E53844">
        <w:rPr>
          <w:rFonts w:ascii="Times New Roman" w:hAnsi="Times New Roman" w:cs="Times New Roman"/>
          <w:sz w:val="28"/>
          <w:szCs w:val="28"/>
        </w:rPr>
        <w:t xml:space="preserve">легкового </w:t>
      </w:r>
      <w:r w:rsidR="00706D3B" w:rsidRPr="00E53844">
        <w:rPr>
          <w:rFonts w:ascii="Times New Roman" w:hAnsi="Times New Roman" w:cs="Times New Roman"/>
          <w:sz w:val="28"/>
          <w:szCs w:val="28"/>
        </w:rPr>
        <w:t xml:space="preserve">автомобіля </w:t>
      </w:r>
      <w:r>
        <w:rPr>
          <w:rFonts w:ascii="Times New Roman" w:hAnsi="Times New Roman" w:cs="Times New Roman"/>
          <w:sz w:val="28"/>
          <w:szCs w:val="28"/>
        </w:rPr>
        <w:t>«</w:t>
      </w:r>
      <w:r w:rsidR="00706D3B" w:rsidRPr="00E53844">
        <w:rPr>
          <w:rFonts w:ascii="Times New Roman" w:hAnsi="Times New Roman" w:cs="Times New Roman"/>
          <w:sz w:val="28"/>
          <w:szCs w:val="28"/>
          <w:lang w:val="en-US"/>
        </w:rPr>
        <w:t>Nissan</w:t>
      </w:r>
      <w:r w:rsidR="00706D3B" w:rsidRPr="00B711D1">
        <w:rPr>
          <w:rFonts w:ascii="Times New Roman" w:hAnsi="Times New Roman" w:cs="Times New Roman"/>
          <w:sz w:val="28"/>
          <w:szCs w:val="28"/>
          <w:lang w:val="ru-RU"/>
        </w:rPr>
        <w:t xml:space="preserve"> </w:t>
      </w:r>
      <w:r w:rsidR="00706D3B" w:rsidRPr="00E53844">
        <w:rPr>
          <w:rFonts w:ascii="Times New Roman" w:hAnsi="Times New Roman" w:cs="Times New Roman"/>
          <w:sz w:val="28"/>
          <w:szCs w:val="28"/>
          <w:lang w:val="en-US"/>
        </w:rPr>
        <w:t>TIIDA</w:t>
      </w:r>
      <w:r>
        <w:rPr>
          <w:rFonts w:ascii="Times New Roman" w:hAnsi="Times New Roman" w:cs="Times New Roman"/>
          <w:sz w:val="28"/>
          <w:szCs w:val="28"/>
        </w:rPr>
        <w:t>»</w:t>
      </w:r>
      <w:r>
        <w:rPr>
          <w:rFonts w:ascii="Times New Roman" w:hAnsi="Times New Roman" w:cs="Times New Roman"/>
          <w:sz w:val="28"/>
          <w:szCs w:val="28"/>
        </w:rPr>
        <w:br/>
      </w:r>
      <w:r w:rsidR="00706D3B" w:rsidRPr="00B711D1">
        <w:rPr>
          <w:rFonts w:ascii="Times New Roman" w:hAnsi="Times New Roman" w:cs="Times New Roman"/>
          <w:sz w:val="28"/>
          <w:szCs w:val="28"/>
          <w:lang w:val="ru-RU"/>
        </w:rPr>
        <w:t xml:space="preserve">(2011 </w:t>
      </w:r>
      <w:r w:rsidR="00706D3B" w:rsidRPr="00E53844">
        <w:rPr>
          <w:rFonts w:ascii="Times New Roman" w:hAnsi="Times New Roman" w:cs="Times New Roman"/>
          <w:sz w:val="28"/>
          <w:szCs w:val="28"/>
        </w:rPr>
        <w:t xml:space="preserve">р.в.), який з кінця 2011 </w:t>
      </w:r>
      <w:r>
        <w:rPr>
          <w:rFonts w:ascii="Times New Roman" w:hAnsi="Times New Roman" w:cs="Times New Roman"/>
          <w:sz w:val="28"/>
          <w:szCs w:val="28"/>
        </w:rPr>
        <w:t xml:space="preserve">року </w:t>
      </w:r>
      <w:r w:rsidR="00706D3B" w:rsidRPr="00E53844">
        <w:rPr>
          <w:rFonts w:ascii="Times New Roman" w:hAnsi="Times New Roman" w:cs="Times New Roman"/>
          <w:sz w:val="28"/>
          <w:szCs w:val="28"/>
        </w:rPr>
        <w:t xml:space="preserve">до 2019 </w:t>
      </w:r>
      <w:r w:rsidR="00706D3B" w:rsidRPr="00E53844">
        <w:rPr>
          <w:rFonts w:ascii="Times New Roman" w:eastAsia="Times New Roman" w:hAnsi="Times New Roman" w:cs="Times New Roman"/>
          <w:sz w:val="28"/>
          <w:szCs w:val="28"/>
          <w:lang w:eastAsia="uk-UA"/>
        </w:rPr>
        <w:t xml:space="preserve">року перебував у спільній сумісній власності кандидата та її чоловіка. </w:t>
      </w:r>
      <w:r>
        <w:rPr>
          <w:rFonts w:ascii="Times New Roman" w:eastAsia="Times New Roman" w:hAnsi="Times New Roman" w:cs="Times New Roman"/>
          <w:sz w:val="28"/>
          <w:szCs w:val="28"/>
          <w:lang w:eastAsia="uk-UA"/>
        </w:rPr>
        <w:t>Стосовно</w:t>
      </w:r>
      <w:r w:rsidR="00706D3B" w:rsidRPr="00E53844">
        <w:rPr>
          <w:rFonts w:ascii="Times New Roman" w:eastAsia="Times New Roman" w:hAnsi="Times New Roman" w:cs="Times New Roman"/>
          <w:sz w:val="28"/>
          <w:szCs w:val="28"/>
          <w:lang w:eastAsia="uk-UA"/>
        </w:rPr>
        <w:t xml:space="preserve"> цього кандидат пояснила, що вказаний транспортний засіб було придбано її колишнім чоловіком у 2011 році, вона відображала відомості про вказаний транспортний засіб у деклараціях за 2011 та 2012 роки (за формою</w:t>
      </w:r>
      <w:r>
        <w:rPr>
          <w:rFonts w:ascii="Times New Roman" w:eastAsia="Times New Roman" w:hAnsi="Times New Roman" w:cs="Times New Roman"/>
          <w:sz w:val="28"/>
          <w:szCs w:val="28"/>
          <w:lang w:eastAsia="uk-UA"/>
        </w:rPr>
        <w:t>,</w:t>
      </w:r>
      <w:r w:rsidR="00706D3B" w:rsidRPr="00E53844">
        <w:rPr>
          <w:rFonts w:ascii="Times New Roman" w:eastAsia="Times New Roman" w:hAnsi="Times New Roman" w:cs="Times New Roman"/>
          <w:sz w:val="28"/>
          <w:szCs w:val="28"/>
          <w:lang w:eastAsia="uk-UA"/>
        </w:rPr>
        <w:t xml:space="preserve"> чинною на момент подання). Однак кандидат ніяким чином не надала пояснень</w:t>
      </w:r>
      <w:r>
        <w:rPr>
          <w:rFonts w:ascii="Times New Roman" w:eastAsia="Times New Roman" w:hAnsi="Times New Roman" w:cs="Times New Roman"/>
          <w:sz w:val="28"/>
          <w:szCs w:val="28"/>
          <w:lang w:eastAsia="uk-UA"/>
        </w:rPr>
        <w:t>,</w:t>
      </w:r>
      <w:r w:rsidR="00706D3B" w:rsidRPr="00E53844">
        <w:rPr>
          <w:rFonts w:ascii="Times New Roman" w:eastAsia="Times New Roman" w:hAnsi="Times New Roman" w:cs="Times New Roman"/>
          <w:sz w:val="28"/>
          <w:szCs w:val="28"/>
          <w:lang w:eastAsia="uk-UA"/>
        </w:rPr>
        <w:t xml:space="preserve"> чому не зазначала вартості транспортного засобу </w:t>
      </w:r>
      <w:r w:rsidR="0061049F">
        <w:rPr>
          <w:rFonts w:ascii="Times New Roman" w:eastAsia="Times New Roman" w:hAnsi="Times New Roman" w:cs="Times New Roman"/>
          <w:sz w:val="28"/>
          <w:szCs w:val="28"/>
          <w:lang w:eastAsia="uk-UA"/>
        </w:rPr>
        <w:t>в</w:t>
      </w:r>
      <w:r w:rsidR="00706D3B" w:rsidRPr="00E53844">
        <w:rPr>
          <w:rFonts w:ascii="Times New Roman" w:eastAsia="Times New Roman" w:hAnsi="Times New Roman" w:cs="Times New Roman"/>
          <w:sz w:val="28"/>
          <w:szCs w:val="28"/>
          <w:lang w:eastAsia="uk-UA"/>
        </w:rPr>
        <w:t xml:space="preserve"> майнових деклараціях за 2015</w:t>
      </w:r>
      <w:r w:rsidR="0061049F">
        <w:rPr>
          <w:rFonts w:ascii="Times New Roman" w:eastAsia="Times New Roman" w:hAnsi="Times New Roman" w:cs="Times New Roman"/>
          <w:sz w:val="28"/>
          <w:szCs w:val="28"/>
          <w:lang w:eastAsia="uk-UA"/>
        </w:rPr>
        <w:t> – </w:t>
      </w:r>
      <w:r w:rsidR="00BE159D" w:rsidRPr="00E53844">
        <w:rPr>
          <w:rFonts w:ascii="Times New Roman" w:eastAsia="Times New Roman" w:hAnsi="Times New Roman" w:cs="Times New Roman"/>
          <w:sz w:val="28"/>
          <w:szCs w:val="28"/>
          <w:lang w:eastAsia="uk-UA"/>
        </w:rPr>
        <w:t>2018 роки</w:t>
      </w:r>
      <w:r w:rsidR="00E53844">
        <w:rPr>
          <w:rFonts w:ascii="Times New Roman" w:eastAsia="Times New Roman" w:hAnsi="Times New Roman" w:cs="Times New Roman"/>
          <w:sz w:val="28"/>
          <w:szCs w:val="28"/>
          <w:lang w:eastAsia="uk-UA"/>
        </w:rPr>
        <w:t xml:space="preserve">. </w:t>
      </w:r>
      <w:r w:rsidR="00E67A32">
        <w:rPr>
          <w:rFonts w:ascii="Times New Roman" w:eastAsia="Times New Roman" w:hAnsi="Times New Roman" w:cs="Times New Roman"/>
          <w:sz w:val="28"/>
          <w:szCs w:val="28"/>
          <w:lang w:eastAsia="uk-UA"/>
        </w:rPr>
        <w:t xml:space="preserve">Вказана обставина </w:t>
      </w:r>
      <w:r w:rsidR="00344564" w:rsidRPr="00344564">
        <w:rPr>
          <w:rFonts w:ascii="Times New Roman" w:eastAsia="Times New Roman" w:hAnsi="Times New Roman" w:cs="Times New Roman"/>
          <w:sz w:val="28"/>
          <w:szCs w:val="28"/>
          <w:lang w:eastAsia="uk-UA"/>
        </w:rPr>
        <w:t>була взята до уваги</w:t>
      </w:r>
      <w:r w:rsidR="002835F1" w:rsidRPr="00344564">
        <w:rPr>
          <w:rFonts w:ascii="Times New Roman" w:eastAsia="Times New Roman" w:hAnsi="Times New Roman" w:cs="Times New Roman"/>
          <w:sz w:val="28"/>
          <w:szCs w:val="28"/>
          <w:lang w:eastAsia="uk-UA"/>
        </w:rPr>
        <w:t xml:space="preserve"> Комісі</w:t>
      </w:r>
      <w:r w:rsidR="00344564" w:rsidRPr="00344564">
        <w:rPr>
          <w:rFonts w:ascii="Times New Roman" w:eastAsia="Times New Roman" w:hAnsi="Times New Roman" w:cs="Times New Roman"/>
          <w:sz w:val="28"/>
          <w:szCs w:val="28"/>
          <w:lang w:eastAsia="uk-UA"/>
        </w:rPr>
        <w:t>єю</w:t>
      </w:r>
      <w:r w:rsidR="002835F1" w:rsidRPr="00344564">
        <w:rPr>
          <w:rFonts w:ascii="Times New Roman" w:eastAsia="Times New Roman" w:hAnsi="Times New Roman" w:cs="Times New Roman"/>
          <w:sz w:val="28"/>
          <w:szCs w:val="28"/>
          <w:lang w:eastAsia="uk-UA"/>
        </w:rPr>
        <w:t xml:space="preserve"> з огляду на те, що зазначений автомобіль залишився</w:t>
      </w:r>
      <w:r w:rsidR="002835F1">
        <w:rPr>
          <w:rFonts w:ascii="Times New Roman" w:eastAsia="Times New Roman" w:hAnsi="Times New Roman" w:cs="Times New Roman"/>
          <w:sz w:val="28"/>
          <w:szCs w:val="28"/>
          <w:lang w:eastAsia="uk-UA"/>
        </w:rPr>
        <w:t xml:space="preserve"> </w:t>
      </w:r>
      <w:r w:rsidR="0061049F">
        <w:rPr>
          <w:rFonts w:ascii="Times New Roman" w:eastAsia="Times New Roman" w:hAnsi="Times New Roman" w:cs="Times New Roman"/>
          <w:sz w:val="28"/>
          <w:szCs w:val="28"/>
          <w:lang w:eastAsia="uk-UA"/>
        </w:rPr>
        <w:t>в</w:t>
      </w:r>
      <w:r w:rsidR="002835F1">
        <w:rPr>
          <w:rFonts w:ascii="Times New Roman" w:eastAsia="Times New Roman" w:hAnsi="Times New Roman" w:cs="Times New Roman"/>
          <w:sz w:val="28"/>
          <w:szCs w:val="28"/>
          <w:lang w:eastAsia="uk-UA"/>
        </w:rPr>
        <w:t xml:space="preserve"> користуванні кандидата після розлучення з </w:t>
      </w:r>
      <w:r w:rsidR="00E80B24">
        <w:rPr>
          <w:rFonts w:ascii="Times New Roman" w:eastAsia="Times New Roman" w:hAnsi="Times New Roman" w:cs="Times New Roman"/>
          <w:sz w:val="28"/>
          <w:szCs w:val="28"/>
          <w:lang w:eastAsia="uk-UA"/>
        </w:rPr>
        <w:t xml:space="preserve">ОСОБА_2 </w:t>
      </w:r>
      <w:r w:rsidR="002835F1">
        <w:rPr>
          <w:rFonts w:ascii="Times New Roman" w:eastAsia="Times New Roman" w:hAnsi="Times New Roman" w:cs="Times New Roman"/>
          <w:sz w:val="28"/>
          <w:szCs w:val="28"/>
          <w:lang w:eastAsia="uk-UA"/>
        </w:rPr>
        <w:t>і у 2019 році був нею відчужений.</w:t>
      </w:r>
    </w:p>
    <w:p w14:paraId="0EC68EFC" w14:textId="14E1BADC" w:rsidR="00CD7DBA" w:rsidRPr="00CD7DBA" w:rsidRDefault="00CC73EF" w:rsidP="0061049F">
      <w:pPr>
        <w:tabs>
          <w:tab w:val="left" w:pos="709"/>
        </w:tabs>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 xml:space="preserve">Щодо загальної </w:t>
      </w:r>
      <w:r w:rsidR="00CD7DBA" w:rsidRPr="00ED5EAE">
        <w:rPr>
          <w:rFonts w:ascii="Times New Roman" w:eastAsia="Times New Roman" w:hAnsi="Times New Roman" w:cs="Times New Roman"/>
          <w:color w:val="000000"/>
          <w:sz w:val="28"/>
          <w:szCs w:val="28"/>
          <w:lang w:eastAsia="uk-UA"/>
        </w:rPr>
        <w:t>оцін</w:t>
      </w:r>
      <w:r w:rsidR="00666D7F">
        <w:rPr>
          <w:rFonts w:ascii="Times New Roman" w:eastAsia="Times New Roman" w:hAnsi="Times New Roman" w:cs="Times New Roman"/>
          <w:color w:val="000000"/>
          <w:sz w:val="28"/>
          <w:szCs w:val="28"/>
          <w:lang w:eastAsia="uk-UA"/>
        </w:rPr>
        <w:t xml:space="preserve">ки </w:t>
      </w:r>
      <w:r w:rsidR="00CD7DBA" w:rsidRPr="00ED5EAE">
        <w:rPr>
          <w:rFonts w:ascii="Times New Roman" w:eastAsia="Times New Roman" w:hAnsi="Times New Roman" w:cs="Times New Roman"/>
          <w:color w:val="000000"/>
          <w:sz w:val="28"/>
          <w:szCs w:val="28"/>
          <w:lang w:eastAsia="uk-UA"/>
        </w:rPr>
        <w:t>довод</w:t>
      </w:r>
      <w:r w:rsidR="00666D7F">
        <w:rPr>
          <w:rFonts w:ascii="Times New Roman" w:eastAsia="Times New Roman" w:hAnsi="Times New Roman" w:cs="Times New Roman"/>
          <w:color w:val="000000"/>
          <w:sz w:val="28"/>
          <w:szCs w:val="28"/>
          <w:lang w:eastAsia="uk-UA"/>
        </w:rPr>
        <w:t xml:space="preserve">ів </w:t>
      </w:r>
      <w:r w:rsidR="00CD7DBA" w:rsidRPr="00ED5EAE">
        <w:rPr>
          <w:rFonts w:ascii="Times New Roman" w:eastAsia="Times New Roman" w:hAnsi="Times New Roman" w:cs="Times New Roman"/>
          <w:color w:val="000000"/>
          <w:sz w:val="28"/>
          <w:szCs w:val="28"/>
          <w:lang w:eastAsia="uk-UA"/>
        </w:rPr>
        <w:t>кандидата</w:t>
      </w:r>
      <w:r w:rsidR="00666D7F">
        <w:rPr>
          <w:rFonts w:ascii="Times New Roman" w:eastAsia="Times New Roman" w:hAnsi="Times New Roman" w:cs="Times New Roman"/>
          <w:color w:val="000000"/>
          <w:sz w:val="28"/>
          <w:szCs w:val="28"/>
          <w:lang w:eastAsia="uk-UA"/>
        </w:rPr>
        <w:t xml:space="preserve"> Комісія відзначає, що </w:t>
      </w:r>
      <w:r w:rsidR="0061049F">
        <w:rPr>
          <w:rFonts w:ascii="Times New Roman" w:eastAsia="Times New Roman" w:hAnsi="Times New Roman" w:cs="Times New Roman"/>
          <w:color w:val="000000"/>
          <w:sz w:val="28"/>
          <w:szCs w:val="28"/>
          <w:lang w:eastAsia="uk-UA"/>
        </w:rPr>
        <w:br/>
      </w:r>
      <w:r w:rsidR="00666D7F">
        <w:rPr>
          <w:rFonts w:ascii="Times New Roman" w:eastAsia="Times New Roman" w:hAnsi="Times New Roman" w:cs="Times New Roman"/>
          <w:color w:val="000000"/>
          <w:sz w:val="28"/>
          <w:szCs w:val="28"/>
          <w:lang w:eastAsia="uk-UA"/>
        </w:rPr>
        <w:t>Білінська О.В. є діючим суддею суду першої інстанції.</w:t>
      </w:r>
      <w:r w:rsidR="00CD7DBA" w:rsidRPr="00ED5EAE">
        <w:rPr>
          <w:rFonts w:ascii="Times New Roman" w:eastAsia="Times New Roman" w:hAnsi="Times New Roman" w:cs="Times New Roman"/>
          <w:color w:val="000000"/>
          <w:sz w:val="28"/>
          <w:szCs w:val="28"/>
          <w:lang w:eastAsia="uk-UA"/>
        </w:rPr>
        <w:t xml:space="preserve"> </w:t>
      </w:r>
      <w:r w:rsidR="00CD7DBA" w:rsidRPr="00B53CAA">
        <w:rPr>
          <w:rFonts w:ascii="Times New Roman" w:eastAsia="Times New Roman" w:hAnsi="Times New Roman" w:cs="Times New Roman"/>
          <w:sz w:val="28"/>
          <w:szCs w:val="28"/>
          <w:lang w:eastAsia="uk-UA"/>
        </w:rPr>
        <w:t>Для судді, який має бути прикладом дотримання закону та моральних стандартів, навіть поодинокі прояви непрозорості у фінансових питаннях здатні підірвати суспільну довіру до судової влади загалом</w:t>
      </w:r>
      <w:r w:rsidR="00CD7DBA">
        <w:rPr>
          <w:rFonts w:ascii="Times New Roman" w:eastAsia="Times New Roman" w:hAnsi="Times New Roman" w:cs="Times New Roman"/>
          <w:sz w:val="28"/>
          <w:szCs w:val="28"/>
          <w:lang w:eastAsia="uk-UA"/>
        </w:rPr>
        <w:t xml:space="preserve">. </w:t>
      </w:r>
    </w:p>
    <w:p w14:paraId="72680ED1" w14:textId="2FA10266" w:rsidR="00ED5EAE" w:rsidRPr="00ED5EAE" w:rsidRDefault="00ED5EAE" w:rsidP="00EA6BCE">
      <w:pPr>
        <w:shd w:val="clear" w:color="auto" w:fill="FFFFFF"/>
        <w:tabs>
          <w:tab w:val="left" w:pos="709"/>
        </w:tabs>
        <w:spacing w:after="0" w:line="240" w:lineRule="auto"/>
        <w:ind w:firstLine="709"/>
        <w:jc w:val="both"/>
        <w:rPr>
          <w:rFonts w:ascii="Times New Roman" w:hAnsi="Times New Roman"/>
          <w:sz w:val="28"/>
          <w:szCs w:val="28"/>
        </w:rPr>
      </w:pPr>
      <w:r w:rsidRPr="00ED5EAE">
        <w:rPr>
          <w:rFonts w:ascii="Times New Roman" w:hAnsi="Times New Roman"/>
          <w:sz w:val="28"/>
          <w:szCs w:val="28"/>
        </w:rPr>
        <w:t xml:space="preserve">Якщо кандидат на посаду судді не в змозі спростувати існування обставин, що можуть свідчити про його невідповідність критеріям </w:t>
      </w:r>
      <w:r w:rsidR="00C8353F" w:rsidRPr="00ED5EAE">
        <w:rPr>
          <w:rFonts w:ascii="Times New Roman" w:hAnsi="Times New Roman"/>
          <w:sz w:val="28"/>
          <w:szCs w:val="28"/>
        </w:rPr>
        <w:t>доброчесності</w:t>
      </w:r>
      <w:r w:rsidR="00C8353F">
        <w:rPr>
          <w:rFonts w:ascii="Times New Roman" w:hAnsi="Times New Roman"/>
          <w:sz w:val="28"/>
          <w:szCs w:val="28"/>
        </w:rPr>
        <w:t xml:space="preserve"> та </w:t>
      </w:r>
      <w:r w:rsidRPr="00ED5EAE">
        <w:rPr>
          <w:rFonts w:ascii="Times New Roman" w:hAnsi="Times New Roman"/>
          <w:sz w:val="28"/>
          <w:szCs w:val="28"/>
        </w:rPr>
        <w:t xml:space="preserve">професійної етики, то факти, які підтверджують наявність обґрунтованих сумнівів, </w:t>
      </w:r>
      <w:r w:rsidR="00C8353F" w:rsidRPr="00ED5EAE">
        <w:rPr>
          <w:rFonts w:ascii="Times New Roman" w:hAnsi="Times New Roman"/>
          <w:sz w:val="28"/>
          <w:szCs w:val="28"/>
        </w:rPr>
        <w:t xml:space="preserve">надалі </w:t>
      </w:r>
      <w:r w:rsidRPr="00ED5EAE">
        <w:rPr>
          <w:rFonts w:ascii="Times New Roman" w:hAnsi="Times New Roman"/>
          <w:sz w:val="28"/>
          <w:szCs w:val="28"/>
        </w:rPr>
        <w:t>мають бути оцінені Комісією, оскільки вони вплив</w:t>
      </w:r>
      <w:r w:rsidR="00C8353F">
        <w:rPr>
          <w:rFonts w:ascii="Times New Roman" w:hAnsi="Times New Roman"/>
          <w:sz w:val="28"/>
          <w:szCs w:val="28"/>
        </w:rPr>
        <w:t>ають</w:t>
      </w:r>
      <w:r w:rsidRPr="00ED5EAE">
        <w:rPr>
          <w:rFonts w:ascii="Times New Roman" w:hAnsi="Times New Roman"/>
          <w:sz w:val="28"/>
          <w:szCs w:val="28"/>
        </w:rPr>
        <w:t xml:space="preserve"> на авторитет судової влади, і суддя усвідомлює необхідність його підтримання за тих чи інших обставин</w:t>
      </w:r>
      <w:r w:rsidR="00666D7F">
        <w:rPr>
          <w:rFonts w:ascii="Times New Roman" w:hAnsi="Times New Roman"/>
          <w:sz w:val="28"/>
          <w:szCs w:val="28"/>
        </w:rPr>
        <w:t>.</w:t>
      </w:r>
    </w:p>
    <w:p w14:paraId="1D0D6DC0" w14:textId="3E86E933" w:rsidR="008B53C3" w:rsidRDefault="008B53C3" w:rsidP="00EA6BCE">
      <w:pPr>
        <w:tabs>
          <w:tab w:val="left" w:pos="709"/>
        </w:tabs>
        <w:spacing w:after="0" w:line="240" w:lineRule="auto"/>
        <w:ind w:firstLine="709"/>
        <w:jc w:val="both"/>
        <w:rPr>
          <w:rFonts w:ascii="Times New Roman" w:hAnsi="Times New Roman" w:cs="Times New Roman"/>
          <w:sz w:val="28"/>
          <w:szCs w:val="28"/>
        </w:rPr>
      </w:pPr>
      <w:r w:rsidRPr="00ED5EAE">
        <w:rPr>
          <w:rFonts w:ascii="Times New Roman" w:hAnsi="Times New Roman" w:cs="Times New Roman"/>
          <w:sz w:val="28"/>
          <w:szCs w:val="28"/>
        </w:rPr>
        <w:t>Доброчесність судді є наріжним каменем довіри до суду. Вона передбачає не лише чесність у прийнятті рішень, але й прозорість у фінансових питаннях, відсутність сумнівів щодо майна, що є проявом «найвищого ступеня довіри» д</w:t>
      </w:r>
      <w:r w:rsidR="0061049F">
        <w:rPr>
          <w:rFonts w:ascii="Times New Roman" w:hAnsi="Times New Roman" w:cs="Times New Roman"/>
          <w:sz w:val="28"/>
          <w:szCs w:val="28"/>
        </w:rPr>
        <w:t>о</w:t>
      </w:r>
      <w:r w:rsidRPr="00ED5EAE">
        <w:rPr>
          <w:rFonts w:ascii="Times New Roman" w:hAnsi="Times New Roman" w:cs="Times New Roman"/>
          <w:sz w:val="28"/>
          <w:szCs w:val="28"/>
        </w:rPr>
        <w:t xml:space="preserve"> суддів, особливо тих, хто претендує на посаду </w:t>
      </w:r>
      <w:r w:rsidR="0061049F">
        <w:rPr>
          <w:rFonts w:ascii="Times New Roman" w:hAnsi="Times New Roman" w:cs="Times New Roman"/>
          <w:sz w:val="28"/>
          <w:szCs w:val="28"/>
        </w:rPr>
        <w:t xml:space="preserve">судді </w:t>
      </w:r>
      <w:r w:rsidRPr="00ED5EAE">
        <w:rPr>
          <w:rFonts w:ascii="Times New Roman" w:hAnsi="Times New Roman" w:cs="Times New Roman"/>
          <w:sz w:val="28"/>
          <w:szCs w:val="28"/>
        </w:rPr>
        <w:t>в апеляційному суді.</w:t>
      </w:r>
    </w:p>
    <w:p w14:paraId="74AE43FB" w14:textId="276B6C00" w:rsidR="006F4C1B" w:rsidRPr="006F4C1B" w:rsidRDefault="006F4C1B" w:rsidP="006F4C1B">
      <w:pPr>
        <w:tabs>
          <w:tab w:val="left" w:pos="709"/>
        </w:tabs>
        <w:spacing w:after="0" w:line="240" w:lineRule="auto"/>
        <w:ind w:firstLine="709"/>
        <w:jc w:val="both"/>
        <w:rPr>
          <w:rFonts w:ascii="Times New Roman" w:eastAsia="Times New Roman" w:hAnsi="Times New Roman" w:cs="Times New Roman"/>
          <w:sz w:val="28"/>
          <w:szCs w:val="28"/>
          <w:lang w:eastAsia="uk-UA"/>
        </w:rPr>
      </w:pPr>
      <w:r w:rsidRPr="006F4C1B">
        <w:rPr>
          <w:rFonts w:ascii="Times New Roman" w:hAnsi="Times New Roman" w:cs="Times New Roman"/>
          <w:sz w:val="28"/>
          <w:szCs w:val="28"/>
        </w:rPr>
        <w:t>Кодекс судівської етики визначає, що с</w:t>
      </w:r>
      <w:r w:rsidRPr="006F4C1B">
        <w:rPr>
          <w:rFonts w:ascii="Times New Roman" w:eastAsia="Times New Roman" w:hAnsi="Times New Roman" w:cs="Times New Roman"/>
          <w:sz w:val="28"/>
          <w:szCs w:val="28"/>
          <w:lang w:eastAsia="uk-UA"/>
        </w:rPr>
        <w:t>уддя як носій судової влади повинен бути прикладом неухильного дотримання принципу верховенства права і вимог закону, присяги судді.</w:t>
      </w:r>
    </w:p>
    <w:p w14:paraId="5C72E34D" w14:textId="77777777" w:rsidR="006F4C1B" w:rsidRPr="006F4C1B" w:rsidRDefault="006F4C1B" w:rsidP="006F4C1B">
      <w:pPr>
        <w:shd w:val="clear" w:color="auto" w:fill="FFFFFF"/>
        <w:spacing w:after="0" w:line="240" w:lineRule="auto"/>
        <w:ind w:firstLine="450"/>
        <w:jc w:val="both"/>
        <w:rPr>
          <w:rFonts w:ascii="Times New Roman" w:eastAsia="Times New Roman" w:hAnsi="Times New Roman" w:cs="Times New Roman"/>
          <w:sz w:val="28"/>
          <w:szCs w:val="28"/>
          <w:lang w:eastAsia="uk-UA"/>
        </w:rPr>
      </w:pPr>
      <w:bookmarkStart w:id="1" w:name="n83"/>
      <w:bookmarkEnd w:id="1"/>
      <w:r w:rsidRPr="006F4C1B">
        <w:rPr>
          <w:rFonts w:ascii="Times New Roman" w:eastAsia="Times New Roman" w:hAnsi="Times New Roman" w:cs="Times New Roman"/>
          <w:sz w:val="28"/>
          <w:szCs w:val="28"/>
          <w:lang w:eastAsia="uk-UA"/>
        </w:rPr>
        <w:t>Суддя має усвідомлювати постійну увагу суспільства та демонструвати високі стандарти поведінки з метою зміцнення довіри до судової влади та утвердження авторитету правосуддя.</w:t>
      </w:r>
    </w:p>
    <w:p w14:paraId="6080CF95" w14:textId="5C69B342" w:rsidR="002835F1" w:rsidRPr="00ED5EAE" w:rsidRDefault="006F4C1B" w:rsidP="00344564">
      <w:pPr>
        <w:tabs>
          <w:tab w:val="left" w:pos="709"/>
        </w:tabs>
        <w:spacing w:after="0" w:line="240" w:lineRule="auto"/>
        <w:ind w:firstLine="709"/>
        <w:jc w:val="both"/>
        <w:rPr>
          <w:rFonts w:ascii="Times New Roman" w:hAnsi="Times New Roman" w:cs="Times New Roman"/>
          <w:sz w:val="28"/>
          <w:szCs w:val="28"/>
        </w:rPr>
      </w:pPr>
      <w:r w:rsidRPr="006F4C1B">
        <w:rPr>
          <w:rFonts w:ascii="Times New Roman" w:hAnsi="Times New Roman" w:cs="Times New Roman"/>
          <w:sz w:val="28"/>
          <w:szCs w:val="28"/>
        </w:rPr>
        <w:lastRenderedPageBreak/>
        <w:t xml:space="preserve">А також </w:t>
      </w:r>
      <w:bookmarkStart w:id="2" w:name="n135"/>
      <w:bookmarkEnd w:id="2"/>
      <w:r w:rsidRPr="006F4C1B">
        <w:rPr>
          <w:rFonts w:ascii="Times New Roman" w:hAnsi="Times New Roman" w:cs="Times New Roman"/>
          <w:sz w:val="28"/>
          <w:szCs w:val="28"/>
        </w:rPr>
        <w:t>с</w:t>
      </w:r>
      <w:r w:rsidRPr="006F4C1B">
        <w:rPr>
          <w:rFonts w:ascii="Times New Roman" w:eastAsia="Times New Roman" w:hAnsi="Times New Roman" w:cs="Times New Roman"/>
          <w:sz w:val="28"/>
          <w:szCs w:val="28"/>
          <w:lang w:eastAsia="uk-UA"/>
        </w:rPr>
        <w:t>уддя повинен бути обізнаним про свої майнові інтереси та вживати розумних заходів для того, щоб бути обізнаним про майнові інтереси членів своєї сім</w:t>
      </w:r>
      <w:r w:rsidR="00344564">
        <w:rPr>
          <w:rFonts w:ascii="Times New Roman" w:eastAsia="Times New Roman" w:hAnsi="Times New Roman" w:cs="Times New Roman"/>
          <w:sz w:val="28"/>
          <w:szCs w:val="28"/>
          <w:lang w:eastAsia="uk-UA"/>
        </w:rPr>
        <w:t>’</w:t>
      </w:r>
      <w:r w:rsidRPr="006F4C1B">
        <w:rPr>
          <w:rFonts w:ascii="Times New Roman" w:eastAsia="Times New Roman" w:hAnsi="Times New Roman" w:cs="Times New Roman"/>
          <w:sz w:val="28"/>
          <w:szCs w:val="28"/>
          <w:lang w:eastAsia="uk-UA"/>
        </w:rPr>
        <w:t>ї.</w:t>
      </w:r>
      <w:r w:rsidR="00344564">
        <w:rPr>
          <w:rFonts w:ascii="Times New Roman" w:eastAsia="Times New Roman" w:hAnsi="Times New Roman" w:cs="Times New Roman"/>
          <w:sz w:val="28"/>
          <w:szCs w:val="28"/>
          <w:lang w:eastAsia="uk-UA"/>
        </w:rPr>
        <w:t xml:space="preserve"> </w:t>
      </w:r>
    </w:p>
    <w:p w14:paraId="2738221D" w14:textId="3F6FF710" w:rsidR="00ED2B54" w:rsidRDefault="00B02403" w:rsidP="00EA6BCE">
      <w:pPr>
        <w:tabs>
          <w:tab w:val="left" w:pos="709"/>
        </w:tabs>
        <w:spacing w:after="0" w:line="240" w:lineRule="auto"/>
        <w:ind w:firstLine="709"/>
        <w:jc w:val="both"/>
        <w:rPr>
          <w:rFonts w:ascii="Times New Roman" w:hAnsi="Times New Roman" w:cs="Times New Roman"/>
          <w:sz w:val="28"/>
          <w:szCs w:val="28"/>
        </w:rPr>
      </w:pPr>
      <w:r w:rsidRPr="00ED5EAE">
        <w:rPr>
          <w:rStyle w:val="fontstyle21"/>
          <w:rFonts w:ascii="Times New Roman" w:hAnsi="Times New Roman" w:cs="Times New Roman"/>
          <w:color w:val="auto"/>
          <w:sz w:val="28"/>
          <w:szCs w:val="28"/>
        </w:rPr>
        <w:t xml:space="preserve">З огляду на викладене </w:t>
      </w:r>
      <w:r w:rsidR="003507CF" w:rsidRPr="00ED5EAE">
        <w:rPr>
          <w:rFonts w:ascii="Times New Roman" w:hAnsi="Times New Roman" w:cs="Times New Roman"/>
          <w:sz w:val="28"/>
          <w:szCs w:val="28"/>
        </w:rPr>
        <w:t xml:space="preserve">Комісія </w:t>
      </w:r>
      <w:r w:rsidR="00E6468E" w:rsidRPr="00ED5EAE">
        <w:rPr>
          <w:rFonts w:ascii="Times New Roman" w:hAnsi="Times New Roman" w:cs="Times New Roman"/>
          <w:sz w:val="28"/>
          <w:szCs w:val="28"/>
        </w:rPr>
        <w:t>розцінює</w:t>
      </w:r>
      <w:r w:rsidR="003507CF" w:rsidRPr="00ED5EAE">
        <w:rPr>
          <w:rFonts w:ascii="Times New Roman" w:hAnsi="Times New Roman" w:cs="Times New Roman"/>
          <w:sz w:val="28"/>
          <w:szCs w:val="28"/>
        </w:rPr>
        <w:t xml:space="preserve"> </w:t>
      </w:r>
      <w:r w:rsidR="00C8353F">
        <w:rPr>
          <w:rFonts w:ascii="Times New Roman" w:hAnsi="Times New Roman" w:cs="Times New Roman"/>
          <w:sz w:val="28"/>
          <w:szCs w:val="28"/>
        </w:rPr>
        <w:t>ці</w:t>
      </w:r>
      <w:r w:rsidR="003507CF" w:rsidRPr="00ED5EAE">
        <w:rPr>
          <w:rFonts w:ascii="Times New Roman" w:hAnsi="Times New Roman" w:cs="Times New Roman"/>
          <w:sz w:val="28"/>
          <w:szCs w:val="28"/>
        </w:rPr>
        <w:t xml:space="preserve"> обставини як суттєве порушення і одноголосно виріш</w:t>
      </w:r>
      <w:r w:rsidR="00C8353F">
        <w:rPr>
          <w:rFonts w:ascii="Times New Roman" w:hAnsi="Times New Roman" w:cs="Times New Roman"/>
          <w:sz w:val="28"/>
          <w:szCs w:val="28"/>
        </w:rPr>
        <w:t>ує</w:t>
      </w:r>
      <w:r w:rsidR="003507CF" w:rsidRPr="00ED5EAE">
        <w:rPr>
          <w:rFonts w:ascii="Times New Roman" w:hAnsi="Times New Roman" w:cs="Times New Roman"/>
          <w:sz w:val="28"/>
          <w:szCs w:val="28"/>
        </w:rPr>
        <w:t xml:space="preserve"> зменшити бали кандидат</w:t>
      </w:r>
      <w:r w:rsidRPr="00ED5EAE">
        <w:rPr>
          <w:rFonts w:ascii="Times New Roman" w:hAnsi="Times New Roman" w:cs="Times New Roman"/>
          <w:sz w:val="28"/>
          <w:szCs w:val="28"/>
        </w:rPr>
        <w:t>а</w:t>
      </w:r>
      <w:r w:rsidR="003507CF" w:rsidRPr="00ED5EAE">
        <w:rPr>
          <w:rFonts w:ascii="Times New Roman" w:hAnsi="Times New Roman" w:cs="Times New Roman"/>
          <w:sz w:val="28"/>
          <w:szCs w:val="28"/>
        </w:rPr>
        <w:t xml:space="preserve"> за критеріями </w:t>
      </w:r>
      <w:r w:rsidR="00C8353F" w:rsidRPr="00ED5EAE">
        <w:rPr>
          <w:rFonts w:ascii="Times New Roman" w:hAnsi="Times New Roman" w:cs="Times New Roman"/>
          <w:sz w:val="28"/>
          <w:szCs w:val="28"/>
        </w:rPr>
        <w:t xml:space="preserve">доброчесності </w:t>
      </w:r>
      <w:r w:rsidR="00C8353F">
        <w:rPr>
          <w:rFonts w:ascii="Times New Roman" w:hAnsi="Times New Roman" w:cs="Times New Roman"/>
          <w:sz w:val="28"/>
          <w:szCs w:val="28"/>
        </w:rPr>
        <w:t xml:space="preserve">та </w:t>
      </w:r>
      <w:r w:rsidR="003507CF" w:rsidRPr="00ED5EAE">
        <w:rPr>
          <w:rFonts w:ascii="Times New Roman" w:hAnsi="Times New Roman" w:cs="Times New Roman"/>
          <w:sz w:val="28"/>
          <w:szCs w:val="28"/>
        </w:rPr>
        <w:t xml:space="preserve">професійної етики </w:t>
      </w:r>
      <w:r w:rsidR="00666D7F">
        <w:rPr>
          <w:rFonts w:ascii="Times New Roman" w:hAnsi="Times New Roman" w:cs="Times New Roman"/>
          <w:sz w:val="28"/>
          <w:szCs w:val="28"/>
        </w:rPr>
        <w:t>по</w:t>
      </w:r>
      <w:r w:rsidR="00195D6F" w:rsidRPr="00ED5EAE">
        <w:rPr>
          <w:rFonts w:ascii="Times New Roman" w:hAnsi="Times New Roman" w:cs="Times New Roman"/>
          <w:sz w:val="28"/>
          <w:szCs w:val="28"/>
        </w:rPr>
        <w:t xml:space="preserve"> </w:t>
      </w:r>
      <w:r w:rsidR="00ED5EAE" w:rsidRPr="00ED5EAE">
        <w:rPr>
          <w:rFonts w:ascii="Times New Roman" w:hAnsi="Times New Roman" w:cs="Times New Roman"/>
          <w:sz w:val="28"/>
          <w:szCs w:val="28"/>
        </w:rPr>
        <w:t>15</w:t>
      </w:r>
      <w:r w:rsidR="00195D6F" w:rsidRPr="00ED5EAE">
        <w:rPr>
          <w:rFonts w:ascii="Times New Roman" w:hAnsi="Times New Roman" w:cs="Times New Roman"/>
          <w:sz w:val="28"/>
          <w:szCs w:val="28"/>
        </w:rPr>
        <w:t xml:space="preserve"> балів за показник</w:t>
      </w:r>
      <w:r w:rsidR="00666D7F">
        <w:rPr>
          <w:rFonts w:ascii="Times New Roman" w:hAnsi="Times New Roman" w:cs="Times New Roman"/>
          <w:sz w:val="28"/>
          <w:szCs w:val="28"/>
        </w:rPr>
        <w:t xml:space="preserve">ами «чесність» та </w:t>
      </w:r>
      <w:r w:rsidR="00195D6F" w:rsidRPr="00ED5EAE">
        <w:rPr>
          <w:rFonts w:ascii="Times New Roman" w:hAnsi="Times New Roman" w:cs="Times New Roman"/>
          <w:sz w:val="28"/>
          <w:szCs w:val="28"/>
        </w:rPr>
        <w:t xml:space="preserve"> </w:t>
      </w:r>
      <w:r w:rsidR="003507CF" w:rsidRPr="00ED5EAE">
        <w:rPr>
          <w:rFonts w:ascii="Times New Roman" w:hAnsi="Times New Roman" w:cs="Times New Roman"/>
          <w:sz w:val="28"/>
          <w:szCs w:val="28"/>
        </w:rPr>
        <w:t>«</w:t>
      </w:r>
      <w:r w:rsidR="00ED5EAE" w:rsidRPr="00ED5EAE">
        <w:rPr>
          <w:rFonts w:ascii="Times New Roman" w:eastAsia="Times New Roman" w:hAnsi="Times New Roman" w:cs="Times New Roman"/>
          <w:sz w:val="28"/>
          <w:szCs w:val="28"/>
          <w:lang w:eastAsia="uk-UA"/>
        </w:rPr>
        <w:t>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r w:rsidR="003507CF" w:rsidRPr="00ED5EAE">
        <w:rPr>
          <w:rFonts w:ascii="Times New Roman" w:hAnsi="Times New Roman" w:cs="Times New Roman"/>
          <w:sz w:val="28"/>
          <w:szCs w:val="28"/>
        </w:rPr>
        <w:t>»</w:t>
      </w:r>
      <w:r w:rsidR="00617FF2" w:rsidRPr="00ED5EAE">
        <w:rPr>
          <w:rFonts w:ascii="Times New Roman" w:hAnsi="Times New Roman" w:cs="Times New Roman"/>
          <w:sz w:val="28"/>
          <w:szCs w:val="28"/>
        </w:rPr>
        <w:t>.</w:t>
      </w:r>
      <w:r w:rsidR="009315B7" w:rsidRPr="00ED5EAE">
        <w:rPr>
          <w:rFonts w:ascii="Times New Roman" w:hAnsi="Times New Roman" w:cs="Times New Roman"/>
          <w:sz w:val="28"/>
          <w:szCs w:val="28"/>
        </w:rPr>
        <w:t xml:space="preserve"> </w:t>
      </w:r>
      <w:r w:rsidR="00666D7F">
        <w:rPr>
          <w:rFonts w:ascii="Times New Roman" w:hAnsi="Times New Roman" w:cs="Times New Roman"/>
          <w:sz w:val="28"/>
          <w:szCs w:val="28"/>
        </w:rPr>
        <w:t xml:space="preserve">Водночас член Комісії Луганський В.І. не погодився з оцінкою членами Комісії доводів кандидата щодо  квартири, але підтримав </w:t>
      </w:r>
      <w:r w:rsidR="0061049F">
        <w:rPr>
          <w:rFonts w:ascii="Times New Roman" w:hAnsi="Times New Roman" w:cs="Times New Roman"/>
          <w:sz w:val="28"/>
          <w:szCs w:val="28"/>
        </w:rPr>
        <w:t>стосовно</w:t>
      </w:r>
      <w:r w:rsidR="00666D7F">
        <w:rPr>
          <w:rFonts w:ascii="Times New Roman" w:hAnsi="Times New Roman" w:cs="Times New Roman"/>
          <w:sz w:val="28"/>
          <w:szCs w:val="28"/>
        </w:rPr>
        <w:t xml:space="preserve"> інших питань. </w:t>
      </w:r>
    </w:p>
    <w:p w14:paraId="6993BCB8" w14:textId="5E93B10F" w:rsidR="008F0669" w:rsidRDefault="008F0669" w:rsidP="008F0669">
      <w:pPr>
        <w:tabs>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Комісією </w:t>
      </w:r>
      <w:r w:rsidR="0061049F">
        <w:rPr>
          <w:rFonts w:ascii="Times New Roman" w:hAnsi="Times New Roman" w:cs="Times New Roman"/>
          <w:sz w:val="28"/>
          <w:szCs w:val="28"/>
        </w:rPr>
        <w:t xml:space="preserve">також </w:t>
      </w:r>
      <w:r>
        <w:rPr>
          <w:rFonts w:ascii="Times New Roman" w:hAnsi="Times New Roman" w:cs="Times New Roman"/>
          <w:sz w:val="28"/>
          <w:szCs w:val="28"/>
        </w:rPr>
        <w:t>оцінено інформацію, яку було додано до Висновку ГРД:</w:t>
      </w:r>
    </w:p>
    <w:p w14:paraId="7D027DC9" w14:textId="5E0ED3E0" w:rsidR="008F0669" w:rsidRDefault="00C23B34" w:rsidP="008F0669">
      <w:pPr>
        <w:tabs>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стосовно</w:t>
      </w:r>
      <w:r w:rsidR="008F0669" w:rsidRPr="008F0669">
        <w:rPr>
          <w:rFonts w:ascii="Times New Roman" w:hAnsi="Times New Roman" w:cs="Times New Roman"/>
          <w:sz w:val="28"/>
          <w:szCs w:val="28"/>
        </w:rPr>
        <w:t xml:space="preserve"> </w:t>
      </w:r>
      <w:r w:rsidR="008F0669">
        <w:rPr>
          <w:rFonts w:ascii="Times New Roman" w:hAnsi="Times New Roman" w:cs="Times New Roman"/>
          <w:sz w:val="28"/>
          <w:szCs w:val="28"/>
        </w:rPr>
        <w:t xml:space="preserve">ухвалення Білінською О.В. як суддею суду першої інстанції </w:t>
      </w:r>
      <w:r w:rsidR="00344564">
        <w:rPr>
          <w:rFonts w:ascii="Times New Roman" w:hAnsi="Times New Roman" w:cs="Times New Roman"/>
          <w:sz w:val="28"/>
          <w:szCs w:val="28"/>
        </w:rPr>
        <w:br/>
      </w:r>
      <w:r w:rsidR="008F0669">
        <w:rPr>
          <w:rFonts w:ascii="Times New Roman" w:hAnsi="Times New Roman" w:cs="Times New Roman"/>
          <w:sz w:val="28"/>
          <w:szCs w:val="28"/>
        </w:rPr>
        <w:t>118 рішень російською мовою кандидатом надано пояснення, які враховано;</w:t>
      </w:r>
    </w:p>
    <w:p w14:paraId="0FD3D9DB" w14:textId="5DB2B213" w:rsidR="008F0669" w:rsidRDefault="00C23B34" w:rsidP="008F0669">
      <w:pPr>
        <w:tabs>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стосовно </w:t>
      </w:r>
      <w:r w:rsidR="008F0669">
        <w:rPr>
          <w:rFonts w:ascii="Times New Roman" w:hAnsi="Times New Roman" w:cs="Times New Roman"/>
          <w:sz w:val="28"/>
          <w:szCs w:val="28"/>
        </w:rPr>
        <w:t xml:space="preserve">ухвалення </w:t>
      </w:r>
      <w:r w:rsidR="00F32D6B">
        <w:rPr>
          <w:rFonts w:ascii="Times New Roman" w:hAnsi="Times New Roman" w:cs="Times New Roman"/>
          <w:sz w:val="28"/>
          <w:szCs w:val="28"/>
        </w:rPr>
        <w:t>судових рішень під час навчання в Національній школі суддів України кандидатом надано пояснення, які враховано;</w:t>
      </w:r>
    </w:p>
    <w:p w14:paraId="5BB65970" w14:textId="74E2B88B" w:rsidR="00F32D6B" w:rsidRDefault="00F32D6B" w:rsidP="008F0669">
      <w:pPr>
        <w:tabs>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третій пункт інформації, доданої до Висновку</w:t>
      </w:r>
      <w:r w:rsidR="003F2798">
        <w:rPr>
          <w:rFonts w:ascii="Times New Roman" w:hAnsi="Times New Roman" w:cs="Times New Roman"/>
          <w:sz w:val="28"/>
          <w:szCs w:val="28"/>
        </w:rPr>
        <w:t>,</w:t>
      </w:r>
      <w:r>
        <w:rPr>
          <w:rFonts w:ascii="Times New Roman" w:hAnsi="Times New Roman" w:cs="Times New Roman"/>
          <w:sz w:val="28"/>
          <w:szCs w:val="28"/>
        </w:rPr>
        <w:t xml:space="preserve"> стосувався ухвалення кандидатом </w:t>
      </w:r>
      <w:r w:rsidR="007C4FDD">
        <w:rPr>
          <w:rFonts w:ascii="Times New Roman" w:hAnsi="Times New Roman" w:cs="Times New Roman"/>
          <w:sz w:val="28"/>
          <w:szCs w:val="28"/>
        </w:rPr>
        <w:t xml:space="preserve">204 судових </w:t>
      </w:r>
      <w:r>
        <w:rPr>
          <w:rFonts w:ascii="Times New Roman" w:hAnsi="Times New Roman" w:cs="Times New Roman"/>
          <w:sz w:val="28"/>
          <w:szCs w:val="28"/>
        </w:rPr>
        <w:t xml:space="preserve">рішень у справах за частиною </w:t>
      </w:r>
      <w:r w:rsidR="00C23B34">
        <w:rPr>
          <w:rFonts w:ascii="Times New Roman" w:hAnsi="Times New Roman" w:cs="Times New Roman"/>
          <w:sz w:val="28"/>
          <w:szCs w:val="28"/>
        </w:rPr>
        <w:t>першої</w:t>
      </w:r>
      <w:r>
        <w:rPr>
          <w:rFonts w:ascii="Times New Roman" w:hAnsi="Times New Roman" w:cs="Times New Roman"/>
          <w:sz w:val="28"/>
          <w:szCs w:val="28"/>
        </w:rPr>
        <w:t xml:space="preserve"> статті 130 Кодексу України про адміністративні правопорушення. </w:t>
      </w:r>
    </w:p>
    <w:p w14:paraId="0D2948EE" w14:textId="2250CF27" w:rsidR="00F32D6B" w:rsidRDefault="00F32D6B" w:rsidP="008F0669">
      <w:pPr>
        <w:tabs>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Предметом аналізу стали, зокрема, два випадки коли за результат</w:t>
      </w:r>
      <w:r w:rsidR="00C23B34">
        <w:rPr>
          <w:rFonts w:ascii="Times New Roman" w:hAnsi="Times New Roman" w:cs="Times New Roman"/>
          <w:sz w:val="28"/>
          <w:szCs w:val="28"/>
        </w:rPr>
        <w:t>ами</w:t>
      </w:r>
      <w:r>
        <w:rPr>
          <w:rFonts w:ascii="Times New Roman" w:hAnsi="Times New Roman" w:cs="Times New Roman"/>
          <w:sz w:val="28"/>
          <w:szCs w:val="28"/>
        </w:rPr>
        <w:t xml:space="preserve"> розгляду кандидат визнавала водіїв винними у вчиненні адміністративного правопорушення за вказаною статтею, але звільнила їх </w:t>
      </w:r>
      <w:r w:rsidR="00D403BD">
        <w:rPr>
          <w:rFonts w:ascii="Times New Roman" w:hAnsi="Times New Roman" w:cs="Times New Roman"/>
          <w:sz w:val="28"/>
          <w:szCs w:val="28"/>
        </w:rPr>
        <w:t>від відповідальності з передачею матеріалів справи на розгляд трудового колективу.</w:t>
      </w:r>
    </w:p>
    <w:p w14:paraId="596F9E6E" w14:textId="4F67B846" w:rsidR="00BF73AD" w:rsidRDefault="00C23B34" w:rsidP="008F0669">
      <w:pPr>
        <w:tabs>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00D403BD">
        <w:rPr>
          <w:rFonts w:ascii="Times New Roman" w:hAnsi="Times New Roman" w:cs="Times New Roman"/>
          <w:sz w:val="28"/>
          <w:szCs w:val="28"/>
        </w:rPr>
        <w:t>андидат пояснила, що у справ</w:t>
      </w:r>
      <w:r w:rsidR="007C4FDD">
        <w:rPr>
          <w:rFonts w:ascii="Times New Roman" w:hAnsi="Times New Roman" w:cs="Times New Roman"/>
          <w:sz w:val="28"/>
          <w:szCs w:val="28"/>
        </w:rPr>
        <w:t>і</w:t>
      </w:r>
      <w:r w:rsidR="00D403BD">
        <w:rPr>
          <w:rFonts w:ascii="Times New Roman" w:hAnsi="Times New Roman" w:cs="Times New Roman"/>
          <w:sz w:val="28"/>
          <w:szCs w:val="28"/>
        </w:rPr>
        <w:t xml:space="preserve"> № 646/1384/21 стосовно </w:t>
      </w:r>
      <w:r w:rsidR="00FC1E6D">
        <w:rPr>
          <w:rFonts w:ascii="Times New Roman" w:hAnsi="Times New Roman" w:cs="Times New Roman"/>
          <w:sz w:val="28"/>
          <w:szCs w:val="28"/>
        </w:rPr>
        <w:t>ОСОБА_3</w:t>
      </w:r>
      <w:r w:rsidR="00D403BD">
        <w:rPr>
          <w:rFonts w:ascii="Times New Roman" w:hAnsi="Times New Roman" w:cs="Times New Roman"/>
          <w:sz w:val="28"/>
          <w:szCs w:val="28"/>
        </w:rPr>
        <w:t xml:space="preserve"> надійшло клопотання трудового колективу ФОП </w:t>
      </w:r>
      <w:r>
        <w:rPr>
          <w:rFonts w:ascii="Times New Roman" w:hAnsi="Times New Roman" w:cs="Times New Roman"/>
          <w:sz w:val="28"/>
          <w:szCs w:val="28"/>
        </w:rPr>
        <w:t>«</w:t>
      </w:r>
      <w:r w:rsidR="00FC1E6D">
        <w:rPr>
          <w:rFonts w:ascii="Times New Roman" w:hAnsi="Times New Roman" w:cs="Times New Roman"/>
          <w:sz w:val="28"/>
          <w:szCs w:val="28"/>
        </w:rPr>
        <w:t>ОСОБА_3</w:t>
      </w:r>
      <w:r>
        <w:rPr>
          <w:rFonts w:ascii="Times New Roman" w:hAnsi="Times New Roman" w:cs="Times New Roman"/>
          <w:sz w:val="28"/>
          <w:szCs w:val="28"/>
        </w:rPr>
        <w:t>»</w:t>
      </w:r>
      <w:r w:rsidR="00D403BD">
        <w:rPr>
          <w:rFonts w:ascii="Times New Roman" w:hAnsi="Times New Roman" w:cs="Times New Roman"/>
          <w:sz w:val="28"/>
          <w:szCs w:val="28"/>
        </w:rPr>
        <w:t xml:space="preserve"> про взяття </w:t>
      </w:r>
      <w:r w:rsidR="00FA22F7">
        <w:rPr>
          <w:rFonts w:ascii="Times New Roman" w:hAnsi="Times New Roman" w:cs="Times New Roman"/>
          <w:sz w:val="28"/>
          <w:szCs w:val="28"/>
        </w:rPr>
        <w:t xml:space="preserve">його на поруки та </w:t>
      </w:r>
      <w:r w:rsidR="00D403BD">
        <w:rPr>
          <w:rFonts w:ascii="Times New Roman" w:hAnsi="Times New Roman" w:cs="Times New Roman"/>
          <w:sz w:val="28"/>
          <w:szCs w:val="28"/>
        </w:rPr>
        <w:t>звільнення від адміністративної відповідальності</w:t>
      </w:r>
      <w:r w:rsidR="00BF73AD">
        <w:rPr>
          <w:rFonts w:ascii="Times New Roman" w:hAnsi="Times New Roman" w:cs="Times New Roman"/>
          <w:sz w:val="28"/>
          <w:szCs w:val="28"/>
        </w:rPr>
        <w:t xml:space="preserve">. Суддя вказала, що на підставі всебічного, повного та об’єктивного дослідження обставин справи була впевнена </w:t>
      </w:r>
      <w:r>
        <w:rPr>
          <w:rFonts w:ascii="Times New Roman" w:hAnsi="Times New Roman" w:cs="Times New Roman"/>
          <w:sz w:val="28"/>
          <w:szCs w:val="28"/>
        </w:rPr>
        <w:t>в</w:t>
      </w:r>
      <w:r w:rsidR="00BF73AD">
        <w:rPr>
          <w:rFonts w:ascii="Times New Roman" w:hAnsi="Times New Roman" w:cs="Times New Roman"/>
          <w:sz w:val="28"/>
          <w:szCs w:val="28"/>
        </w:rPr>
        <w:t xml:space="preserve"> тому, що застосування до особи заходів громадського впливу повністю відповідає меті адмінстягнення та є достатнім для його виправлення. Білінська О.В. вважає ухвалену постанову законною та </w:t>
      </w:r>
      <w:r w:rsidR="007C4FDD">
        <w:rPr>
          <w:rFonts w:ascii="Times New Roman" w:hAnsi="Times New Roman" w:cs="Times New Roman"/>
          <w:sz w:val="28"/>
          <w:szCs w:val="28"/>
        </w:rPr>
        <w:t>обґрунтованою</w:t>
      </w:r>
      <w:r w:rsidR="00BF73AD">
        <w:rPr>
          <w:rFonts w:ascii="Times New Roman" w:hAnsi="Times New Roman" w:cs="Times New Roman"/>
          <w:sz w:val="28"/>
          <w:szCs w:val="28"/>
        </w:rPr>
        <w:t xml:space="preserve"> </w:t>
      </w:r>
      <w:r>
        <w:rPr>
          <w:rFonts w:ascii="Times New Roman" w:hAnsi="Times New Roman" w:cs="Times New Roman"/>
          <w:sz w:val="28"/>
          <w:szCs w:val="28"/>
        </w:rPr>
        <w:t>й</w:t>
      </w:r>
      <w:r w:rsidR="00BF73AD">
        <w:rPr>
          <w:rFonts w:ascii="Times New Roman" w:hAnsi="Times New Roman" w:cs="Times New Roman"/>
          <w:sz w:val="28"/>
          <w:szCs w:val="28"/>
        </w:rPr>
        <w:t xml:space="preserve"> вказує, що вказане судове рішення було предметом розгляду Вищої ради правосуддя 25 березня 2024 року</w:t>
      </w:r>
      <w:r>
        <w:rPr>
          <w:rFonts w:ascii="Times New Roman" w:hAnsi="Times New Roman" w:cs="Times New Roman"/>
          <w:sz w:val="28"/>
          <w:szCs w:val="28"/>
        </w:rPr>
        <w:t>,</w:t>
      </w:r>
      <w:r w:rsidR="00BF73AD">
        <w:rPr>
          <w:rFonts w:ascii="Times New Roman" w:hAnsi="Times New Roman" w:cs="Times New Roman"/>
          <w:sz w:val="28"/>
          <w:szCs w:val="28"/>
        </w:rPr>
        <w:t xml:space="preserve"> за результат</w:t>
      </w:r>
      <w:r>
        <w:rPr>
          <w:rFonts w:ascii="Times New Roman" w:hAnsi="Times New Roman" w:cs="Times New Roman"/>
          <w:sz w:val="28"/>
          <w:szCs w:val="28"/>
        </w:rPr>
        <w:t>ами</w:t>
      </w:r>
      <w:r w:rsidR="00BF73AD">
        <w:rPr>
          <w:rFonts w:ascii="Times New Roman" w:hAnsi="Times New Roman" w:cs="Times New Roman"/>
          <w:sz w:val="28"/>
          <w:szCs w:val="28"/>
        </w:rPr>
        <w:t xml:space="preserve"> розгляду якої відмовлено у відкритті дисциплінарної справи. </w:t>
      </w:r>
    </w:p>
    <w:p w14:paraId="039969E9" w14:textId="2D1BEFD9" w:rsidR="00D403BD" w:rsidRDefault="00BF73AD" w:rsidP="008F0669">
      <w:pPr>
        <w:tabs>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Аналогічні за змістом пояснення кандидат надала і щодо справи </w:t>
      </w:r>
      <w:r w:rsidR="007C4FDD">
        <w:rPr>
          <w:rFonts w:ascii="Times New Roman" w:hAnsi="Times New Roman" w:cs="Times New Roman"/>
          <w:sz w:val="28"/>
          <w:szCs w:val="28"/>
        </w:rPr>
        <w:br/>
      </w:r>
      <w:r>
        <w:rPr>
          <w:rFonts w:ascii="Times New Roman" w:hAnsi="Times New Roman" w:cs="Times New Roman"/>
          <w:sz w:val="28"/>
          <w:szCs w:val="28"/>
        </w:rPr>
        <w:t xml:space="preserve">№ 646/7513/20. </w:t>
      </w:r>
      <w:r w:rsidR="00D403BD">
        <w:rPr>
          <w:rFonts w:ascii="Times New Roman" w:hAnsi="Times New Roman" w:cs="Times New Roman"/>
          <w:sz w:val="28"/>
          <w:szCs w:val="28"/>
        </w:rPr>
        <w:t xml:space="preserve"> </w:t>
      </w:r>
    </w:p>
    <w:p w14:paraId="3D5864E5" w14:textId="7E0F70B9" w:rsidR="00D403BD" w:rsidRDefault="005A0301" w:rsidP="003F2798">
      <w:pPr>
        <w:tabs>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 вдаючись в оцінку судового рішення та його юридичних наслідків, Комісія погоджується з доводами ГРД, що </w:t>
      </w:r>
      <w:r w:rsidR="00C23B34">
        <w:rPr>
          <w:rFonts w:ascii="Times New Roman" w:hAnsi="Times New Roman" w:cs="Times New Roman"/>
          <w:sz w:val="28"/>
          <w:szCs w:val="28"/>
        </w:rPr>
        <w:t>з погляду</w:t>
      </w:r>
      <w:r>
        <w:rPr>
          <w:rFonts w:ascii="Times New Roman" w:hAnsi="Times New Roman" w:cs="Times New Roman"/>
          <w:sz w:val="28"/>
          <w:szCs w:val="28"/>
        </w:rPr>
        <w:t xml:space="preserve"> стороннього спостерігача викликає </w:t>
      </w:r>
      <w:r w:rsidR="007C4FDD">
        <w:rPr>
          <w:rFonts w:ascii="Times New Roman" w:hAnsi="Times New Roman" w:cs="Times New Roman"/>
          <w:sz w:val="28"/>
          <w:szCs w:val="28"/>
        </w:rPr>
        <w:t>обґрунтований</w:t>
      </w:r>
      <w:r>
        <w:rPr>
          <w:rFonts w:ascii="Times New Roman" w:hAnsi="Times New Roman" w:cs="Times New Roman"/>
          <w:sz w:val="28"/>
          <w:szCs w:val="28"/>
        </w:rPr>
        <w:t xml:space="preserve"> сумнів можливість взяття на поруки трудов</w:t>
      </w:r>
      <w:r w:rsidR="007C4FDD">
        <w:rPr>
          <w:rFonts w:ascii="Times New Roman" w:hAnsi="Times New Roman" w:cs="Times New Roman"/>
          <w:sz w:val="28"/>
          <w:szCs w:val="28"/>
        </w:rPr>
        <w:t>им</w:t>
      </w:r>
      <w:r>
        <w:rPr>
          <w:rFonts w:ascii="Times New Roman" w:hAnsi="Times New Roman" w:cs="Times New Roman"/>
          <w:sz w:val="28"/>
          <w:szCs w:val="28"/>
        </w:rPr>
        <w:t xml:space="preserve"> колектив</w:t>
      </w:r>
      <w:r w:rsidR="007C4FDD">
        <w:rPr>
          <w:rFonts w:ascii="Times New Roman" w:hAnsi="Times New Roman" w:cs="Times New Roman"/>
          <w:sz w:val="28"/>
          <w:szCs w:val="28"/>
        </w:rPr>
        <w:t>ом</w:t>
      </w:r>
      <w:r>
        <w:rPr>
          <w:rFonts w:ascii="Times New Roman" w:hAnsi="Times New Roman" w:cs="Times New Roman"/>
          <w:sz w:val="28"/>
          <w:szCs w:val="28"/>
        </w:rPr>
        <w:t xml:space="preserve"> саме керівника. Як зазначила у поясненнях </w:t>
      </w:r>
      <w:r w:rsidR="00581FA2">
        <w:rPr>
          <w:rFonts w:ascii="Times New Roman" w:hAnsi="Times New Roman" w:cs="Times New Roman"/>
          <w:sz w:val="28"/>
          <w:szCs w:val="28"/>
        </w:rPr>
        <w:t>Б</w:t>
      </w:r>
      <w:r>
        <w:rPr>
          <w:rFonts w:ascii="Times New Roman" w:hAnsi="Times New Roman" w:cs="Times New Roman"/>
          <w:sz w:val="28"/>
          <w:szCs w:val="28"/>
        </w:rPr>
        <w:t>ілінська О.В.</w:t>
      </w:r>
      <w:r w:rsidR="00581FA2">
        <w:rPr>
          <w:rFonts w:ascii="Times New Roman" w:hAnsi="Times New Roman" w:cs="Times New Roman"/>
          <w:sz w:val="28"/>
          <w:szCs w:val="28"/>
        </w:rPr>
        <w:t>, особ</w:t>
      </w:r>
      <w:r w:rsidR="00C23B34">
        <w:rPr>
          <w:rFonts w:ascii="Times New Roman" w:hAnsi="Times New Roman" w:cs="Times New Roman"/>
          <w:sz w:val="28"/>
          <w:szCs w:val="28"/>
        </w:rPr>
        <w:t>ою</w:t>
      </w:r>
      <w:r w:rsidR="00581FA2">
        <w:rPr>
          <w:rFonts w:ascii="Times New Roman" w:hAnsi="Times New Roman" w:cs="Times New Roman"/>
          <w:sz w:val="28"/>
          <w:szCs w:val="28"/>
        </w:rPr>
        <w:t>, яка притягалася до адмін</w:t>
      </w:r>
      <w:r w:rsidR="00C23B34">
        <w:rPr>
          <w:rFonts w:ascii="Times New Roman" w:hAnsi="Times New Roman" w:cs="Times New Roman"/>
          <w:sz w:val="28"/>
          <w:szCs w:val="28"/>
        </w:rPr>
        <w:t xml:space="preserve">істративної </w:t>
      </w:r>
      <w:r w:rsidR="00581FA2">
        <w:rPr>
          <w:rFonts w:ascii="Times New Roman" w:hAnsi="Times New Roman" w:cs="Times New Roman"/>
          <w:sz w:val="28"/>
          <w:szCs w:val="28"/>
        </w:rPr>
        <w:t xml:space="preserve">відповідальності був </w:t>
      </w:r>
      <w:r w:rsidR="00D57331">
        <w:rPr>
          <w:rFonts w:ascii="Times New Roman" w:hAnsi="Times New Roman" w:cs="Times New Roman"/>
          <w:sz w:val="28"/>
          <w:szCs w:val="28"/>
        </w:rPr>
        <w:t>ОСОБА_3</w:t>
      </w:r>
      <w:r w:rsidR="00C23B34">
        <w:rPr>
          <w:rFonts w:ascii="Times New Roman" w:hAnsi="Times New Roman" w:cs="Times New Roman"/>
          <w:sz w:val="28"/>
          <w:szCs w:val="28"/>
        </w:rPr>
        <w:t xml:space="preserve"> – фізична особа – підприємець. Т</w:t>
      </w:r>
      <w:r w:rsidR="00581FA2">
        <w:rPr>
          <w:rFonts w:ascii="Times New Roman" w:hAnsi="Times New Roman" w:cs="Times New Roman"/>
          <w:sz w:val="28"/>
          <w:szCs w:val="28"/>
        </w:rPr>
        <w:t>рудові договори</w:t>
      </w:r>
      <w:r w:rsidR="003F2798">
        <w:rPr>
          <w:rFonts w:ascii="Times New Roman" w:hAnsi="Times New Roman" w:cs="Times New Roman"/>
          <w:sz w:val="28"/>
          <w:szCs w:val="28"/>
        </w:rPr>
        <w:t xml:space="preserve"> на час розгляду справи</w:t>
      </w:r>
      <w:r w:rsidR="00581FA2">
        <w:rPr>
          <w:rFonts w:ascii="Times New Roman" w:hAnsi="Times New Roman" w:cs="Times New Roman"/>
          <w:sz w:val="28"/>
          <w:szCs w:val="28"/>
        </w:rPr>
        <w:t xml:space="preserve"> з ним уклали лише три особи. Комісія сприймає доводи кандидата, що кількість членів трудового колективу, які можуть взяти на поруки</w:t>
      </w:r>
      <w:r w:rsidR="003F2798">
        <w:rPr>
          <w:rFonts w:ascii="Times New Roman" w:hAnsi="Times New Roman" w:cs="Times New Roman"/>
          <w:sz w:val="28"/>
          <w:szCs w:val="28"/>
        </w:rPr>
        <w:t>,</w:t>
      </w:r>
      <w:r w:rsidR="00581FA2">
        <w:rPr>
          <w:rFonts w:ascii="Times New Roman" w:hAnsi="Times New Roman" w:cs="Times New Roman"/>
          <w:sz w:val="28"/>
          <w:szCs w:val="28"/>
        </w:rPr>
        <w:t xml:space="preserve"> не </w:t>
      </w:r>
      <w:r w:rsidR="00C23B34">
        <w:rPr>
          <w:rFonts w:ascii="Times New Roman" w:hAnsi="Times New Roman" w:cs="Times New Roman"/>
          <w:sz w:val="28"/>
          <w:szCs w:val="28"/>
        </w:rPr>
        <w:t xml:space="preserve">визначено </w:t>
      </w:r>
      <w:r w:rsidR="00581FA2">
        <w:rPr>
          <w:rFonts w:ascii="Times New Roman" w:hAnsi="Times New Roman" w:cs="Times New Roman"/>
          <w:sz w:val="28"/>
          <w:szCs w:val="28"/>
        </w:rPr>
        <w:t>законодавчо</w:t>
      </w:r>
      <w:r w:rsidR="00C23B34">
        <w:rPr>
          <w:rFonts w:ascii="Times New Roman" w:hAnsi="Times New Roman" w:cs="Times New Roman"/>
          <w:sz w:val="28"/>
          <w:szCs w:val="28"/>
        </w:rPr>
        <w:t>,</w:t>
      </w:r>
      <w:r w:rsidR="00581FA2">
        <w:rPr>
          <w:rFonts w:ascii="Times New Roman" w:hAnsi="Times New Roman" w:cs="Times New Roman"/>
          <w:sz w:val="28"/>
          <w:szCs w:val="28"/>
        </w:rPr>
        <w:t xml:space="preserve"> </w:t>
      </w:r>
      <w:r w:rsidR="00C23B34">
        <w:rPr>
          <w:rFonts w:ascii="Times New Roman" w:hAnsi="Times New Roman" w:cs="Times New Roman"/>
          <w:sz w:val="28"/>
          <w:szCs w:val="28"/>
        </w:rPr>
        <w:t>о</w:t>
      </w:r>
      <w:r w:rsidR="00581FA2">
        <w:rPr>
          <w:rFonts w:ascii="Times New Roman" w:hAnsi="Times New Roman" w:cs="Times New Roman"/>
          <w:sz w:val="28"/>
          <w:szCs w:val="28"/>
        </w:rPr>
        <w:t xml:space="preserve">днак у </w:t>
      </w:r>
      <w:r w:rsidR="00C23B34">
        <w:rPr>
          <w:rFonts w:ascii="Times New Roman" w:hAnsi="Times New Roman" w:cs="Times New Roman"/>
          <w:sz w:val="28"/>
          <w:szCs w:val="28"/>
        </w:rPr>
        <w:t>цьо</w:t>
      </w:r>
      <w:r w:rsidR="00581FA2">
        <w:rPr>
          <w:rFonts w:ascii="Times New Roman" w:hAnsi="Times New Roman" w:cs="Times New Roman"/>
          <w:sz w:val="28"/>
          <w:szCs w:val="28"/>
        </w:rPr>
        <w:t xml:space="preserve">му випадку ключовим є саме відносини субординації та </w:t>
      </w:r>
      <w:r w:rsidR="00581FA2">
        <w:rPr>
          <w:rFonts w:ascii="Times New Roman" w:hAnsi="Times New Roman" w:cs="Times New Roman"/>
          <w:sz w:val="28"/>
          <w:szCs w:val="28"/>
        </w:rPr>
        <w:lastRenderedPageBreak/>
        <w:t>підпорядкування</w:t>
      </w:r>
      <w:r w:rsidR="00C23B34">
        <w:rPr>
          <w:rFonts w:ascii="Times New Roman" w:hAnsi="Times New Roman" w:cs="Times New Roman"/>
          <w:sz w:val="28"/>
          <w:szCs w:val="28"/>
        </w:rPr>
        <w:t>. О</w:t>
      </w:r>
      <w:r w:rsidR="00581FA2">
        <w:rPr>
          <w:rFonts w:ascii="Times New Roman" w:hAnsi="Times New Roman" w:cs="Times New Roman"/>
          <w:sz w:val="28"/>
          <w:szCs w:val="28"/>
        </w:rPr>
        <w:t>скільки мова йшла про фізичну особу</w:t>
      </w:r>
      <w:r w:rsidR="00C23B34">
        <w:rPr>
          <w:rFonts w:ascii="Times New Roman" w:hAnsi="Times New Roman" w:cs="Times New Roman"/>
          <w:sz w:val="28"/>
          <w:szCs w:val="28"/>
        </w:rPr>
        <w:t> – </w:t>
      </w:r>
      <w:r w:rsidR="00581FA2">
        <w:rPr>
          <w:rFonts w:ascii="Times New Roman" w:hAnsi="Times New Roman" w:cs="Times New Roman"/>
          <w:sz w:val="28"/>
          <w:szCs w:val="28"/>
        </w:rPr>
        <w:t>підприємця, відповідно</w:t>
      </w:r>
      <w:r w:rsidR="00C23B34">
        <w:rPr>
          <w:rFonts w:ascii="Times New Roman" w:hAnsi="Times New Roman" w:cs="Times New Roman"/>
          <w:sz w:val="28"/>
          <w:szCs w:val="28"/>
        </w:rPr>
        <w:t>,</w:t>
      </w:r>
      <w:r w:rsidR="00581FA2">
        <w:rPr>
          <w:rFonts w:ascii="Times New Roman" w:hAnsi="Times New Roman" w:cs="Times New Roman"/>
          <w:sz w:val="28"/>
          <w:szCs w:val="28"/>
        </w:rPr>
        <w:t xml:space="preserve"> </w:t>
      </w:r>
      <w:r w:rsidR="00D57331">
        <w:rPr>
          <w:rFonts w:ascii="Times New Roman" w:hAnsi="Times New Roman" w:cs="Times New Roman"/>
          <w:sz w:val="28"/>
          <w:szCs w:val="28"/>
        </w:rPr>
        <w:t>ОСОБА_3</w:t>
      </w:r>
      <w:bookmarkStart w:id="3" w:name="_GoBack"/>
      <w:bookmarkEnd w:id="3"/>
      <w:r w:rsidR="00581FA2">
        <w:rPr>
          <w:rFonts w:ascii="Times New Roman" w:hAnsi="Times New Roman" w:cs="Times New Roman"/>
          <w:sz w:val="28"/>
          <w:szCs w:val="28"/>
        </w:rPr>
        <w:t xml:space="preserve"> був не просто керівником підприємства, а фактично роботодавцем осіб, які його брали на поруки. З чого випливає, що вказані особи</w:t>
      </w:r>
      <w:r w:rsidR="00C23B34">
        <w:rPr>
          <w:rFonts w:ascii="Times New Roman" w:hAnsi="Times New Roman" w:cs="Times New Roman"/>
          <w:sz w:val="28"/>
          <w:szCs w:val="28"/>
        </w:rPr>
        <w:t>,</w:t>
      </w:r>
      <w:r w:rsidR="00581FA2">
        <w:rPr>
          <w:rFonts w:ascii="Times New Roman" w:hAnsi="Times New Roman" w:cs="Times New Roman"/>
          <w:sz w:val="28"/>
          <w:szCs w:val="28"/>
        </w:rPr>
        <w:t xml:space="preserve"> </w:t>
      </w:r>
      <w:r w:rsidR="007C4FDD">
        <w:rPr>
          <w:rFonts w:ascii="Times New Roman" w:hAnsi="Times New Roman" w:cs="Times New Roman"/>
          <w:sz w:val="28"/>
          <w:szCs w:val="28"/>
        </w:rPr>
        <w:t xml:space="preserve">перебуваючи </w:t>
      </w:r>
      <w:r w:rsidR="00C23B34">
        <w:rPr>
          <w:rFonts w:ascii="Times New Roman" w:hAnsi="Times New Roman" w:cs="Times New Roman"/>
          <w:sz w:val="28"/>
          <w:szCs w:val="28"/>
        </w:rPr>
        <w:t>в</w:t>
      </w:r>
      <w:r w:rsidR="007C4FDD">
        <w:rPr>
          <w:rFonts w:ascii="Times New Roman" w:hAnsi="Times New Roman" w:cs="Times New Roman"/>
          <w:sz w:val="28"/>
          <w:szCs w:val="28"/>
        </w:rPr>
        <w:t xml:space="preserve"> залежному від приватного підприємця становищі, не м</w:t>
      </w:r>
      <w:r w:rsidR="0048579E">
        <w:rPr>
          <w:rFonts w:ascii="Times New Roman" w:hAnsi="Times New Roman" w:cs="Times New Roman"/>
          <w:sz w:val="28"/>
          <w:szCs w:val="28"/>
        </w:rPr>
        <w:t>а</w:t>
      </w:r>
      <w:r w:rsidR="007C4FDD">
        <w:rPr>
          <w:rFonts w:ascii="Times New Roman" w:hAnsi="Times New Roman" w:cs="Times New Roman"/>
          <w:sz w:val="28"/>
          <w:szCs w:val="28"/>
        </w:rPr>
        <w:t>ли дійсних важелів впливу на його поведінку</w:t>
      </w:r>
      <w:r w:rsidR="00581FA2">
        <w:rPr>
          <w:rFonts w:ascii="Times New Roman" w:hAnsi="Times New Roman" w:cs="Times New Roman"/>
          <w:sz w:val="28"/>
          <w:szCs w:val="28"/>
        </w:rPr>
        <w:t xml:space="preserve">. </w:t>
      </w:r>
    </w:p>
    <w:p w14:paraId="564DCF1F" w14:textId="1CC78B63" w:rsidR="00C7411F" w:rsidRDefault="00C7411F" w:rsidP="00C7411F">
      <w:pPr>
        <w:pStyle w:val="rvps2"/>
        <w:shd w:val="clear" w:color="auto" w:fill="FFFFFF"/>
        <w:spacing w:before="0" w:beforeAutospacing="0" w:after="0" w:afterAutospacing="0"/>
        <w:ind w:firstLine="709"/>
        <w:jc w:val="both"/>
        <w:rPr>
          <w:sz w:val="28"/>
          <w:szCs w:val="28"/>
        </w:rPr>
      </w:pPr>
      <w:r w:rsidRPr="00E12464">
        <w:rPr>
          <w:sz w:val="28"/>
          <w:szCs w:val="28"/>
        </w:rPr>
        <w:t xml:space="preserve">З огляду на викладене Комісія відзначає, що вказаний факт свідчить про небездоганне дотримання суддею принципу </w:t>
      </w:r>
      <w:r w:rsidR="007577B3">
        <w:rPr>
          <w:sz w:val="28"/>
          <w:szCs w:val="28"/>
        </w:rPr>
        <w:t>«сумлінності»</w:t>
      </w:r>
      <w:r w:rsidRPr="00E12464">
        <w:rPr>
          <w:sz w:val="28"/>
          <w:szCs w:val="28"/>
        </w:rPr>
        <w:t xml:space="preserve">, що має своїм наслідком зниження </w:t>
      </w:r>
      <w:r w:rsidR="00C23B34">
        <w:rPr>
          <w:sz w:val="28"/>
          <w:szCs w:val="28"/>
        </w:rPr>
        <w:t xml:space="preserve">оцінки </w:t>
      </w:r>
      <w:r w:rsidRPr="00E12464">
        <w:rPr>
          <w:sz w:val="28"/>
          <w:szCs w:val="28"/>
        </w:rPr>
        <w:t xml:space="preserve">за цим показником на 15 балів. </w:t>
      </w:r>
    </w:p>
    <w:p w14:paraId="299B45F1" w14:textId="292CF58E" w:rsidR="003F2798" w:rsidRPr="00E12464" w:rsidRDefault="00C23B34" w:rsidP="00C7411F">
      <w:pPr>
        <w:pStyle w:val="rvps2"/>
        <w:shd w:val="clear" w:color="auto" w:fill="FFFFFF"/>
        <w:spacing w:before="0" w:beforeAutospacing="0" w:after="0" w:afterAutospacing="0"/>
        <w:ind w:firstLine="709"/>
        <w:jc w:val="both"/>
        <w:rPr>
          <w:sz w:val="28"/>
          <w:szCs w:val="28"/>
        </w:rPr>
      </w:pPr>
      <w:r>
        <w:rPr>
          <w:sz w:val="28"/>
          <w:szCs w:val="28"/>
        </w:rPr>
        <w:t>Стосовно</w:t>
      </w:r>
      <w:r w:rsidR="003F2798">
        <w:rPr>
          <w:sz w:val="28"/>
          <w:szCs w:val="28"/>
        </w:rPr>
        <w:t xml:space="preserve"> інших питань, відображених </w:t>
      </w:r>
      <w:r>
        <w:rPr>
          <w:sz w:val="28"/>
          <w:szCs w:val="28"/>
        </w:rPr>
        <w:t>в</w:t>
      </w:r>
      <w:r w:rsidR="003F2798">
        <w:rPr>
          <w:sz w:val="28"/>
          <w:szCs w:val="28"/>
        </w:rPr>
        <w:t xml:space="preserve"> інформації</w:t>
      </w:r>
      <w:r w:rsidR="006F044A">
        <w:rPr>
          <w:sz w:val="28"/>
          <w:szCs w:val="28"/>
        </w:rPr>
        <w:t xml:space="preserve">, Комісією </w:t>
      </w:r>
      <w:r w:rsidR="003F2798">
        <w:rPr>
          <w:sz w:val="28"/>
          <w:szCs w:val="28"/>
        </w:rPr>
        <w:t xml:space="preserve">враховано пояснення кандидата. </w:t>
      </w:r>
    </w:p>
    <w:p w14:paraId="2F817154" w14:textId="441374E9" w:rsidR="00FA0694" w:rsidRPr="00ED5EAE" w:rsidRDefault="003507CF" w:rsidP="00EA6BCE">
      <w:pPr>
        <w:tabs>
          <w:tab w:val="left" w:pos="709"/>
        </w:tabs>
        <w:spacing w:after="0" w:line="240" w:lineRule="auto"/>
        <w:ind w:firstLine="709"/>
        <w:jc w:val="both"/>
        <w:rPr>
          <w:rFonts w:ascii="Times New Roman" w:hAnsi="Times New Roman" w:cs="Times New Roman"/>
          <w:sz w:val="28"/>
          <w:szCs w:val="28"/>
        </w:rPr>
      </w:pPr>
      <w:r w:rsidRPr="00ED5EAE">
        <w:rPr>
          <w:rFonts w:ascii="Times New Roman" w:hAnsi="Times New Roman" w:cs="Times New Roman"/>
          <w:sz w:val="28"/>
          <w:szCs w:val="28"/>
        </w:rPr>
        <w:t>Досліджені матеріали досьє, співбесід</w:t>
      </w:r>
      <w:r w:rsidR="0082496F" w:rsidRPr="00ED5EAE">
        <w:rPr>
          <w:rFonts w:ascii="Times New Roman" w:hAnsi="Times New Roman" w:cs="Times New Roman"/>
          <w:sz w:val="28"/>
          <w:szCs w:val="28"/>
        </w:rPr>
        <w:t>а</w:t>
      </w:r>
      <w:r w:rsidRPr="00ED5EAE">
        <w:rPr>
          <w:rFonts w:ascii="Times New Roman" w:hAnsi="Times New Roman" w:cs="Times New Roman"/>
          <w:sz w:val="28"/>
          <w:szCs w:val="28"/>
        </w:rPr>
        <w:t xml:space="preserve"> з кандидат</w:t>
      </w:r>
      <w:r w:rsidR="007F1B59" w:rsidRPr="00ED5EAE">
        <w:rPr>
          <w:rFonts w:ascii="Times New Roman" w:hAnsi="Times New Roman" w:cs="Times New Roman"/>
          <w:sz w:val="28"/>
          <w:szCs w:val="28"/>
        </w:rPr>
        <w:t>ом</w:t>
      </w:r>
      <w:r w:rsidRPr="00ED5EAE">
        <w:rPr>
          <w:rFonts w:ascii="Times New Roman" w:hAnsi="Times New Roman" w:cs="Times New Roman"/>
          <w:sz w:val="28"/>
          <w:szCs w:val="28"/>
        </w:rPr>
        <w:t xml:space="preserve"> </w:t>
      </w:r>
      <w:r w:rsidR="007D69B8">
        <w:rPr>
          <w:rFonts w:ascii="Times New Roman" w:hAnsi="Times New Roman" w:cs="Times New Roman"/>
          <w:sz w:val="28"/>
          <w:szCs w:val="28"/>
        </w:rPr>
        <w:t>Білінською О.В</w:t>
      </w:r>
      <w:r w:rsidR="002368DD" w:rsidRPr="00ED5EAE">
        <w:rPr>
          <w:rFonts w:ascii="Times New Roman" w:hAnsi="Times New Roman" w:cs="Times New Roman"/>
          <w:sz w:val="28"/>
          <w:szCs w:val="28"/>
        </w:rPr>
        <w:t>.</w:t>
      </w:r>
      <w:r w:rsidRPr="00ED5EAE">
        <w:rPr>
          <w:rFonts w:ascii="Times New Roman" w:hAnsi="Times New Roman" w:cs="Times New Roman"/>
          <w:sz w:val="28"/>
          <w:szCs w:val="28"/>
        </w:rPr>
        <w:t>, а також надані н</w:t>
      </w:r>
      <w:r w:rsidR="006F044A">
        <w:rPr>
          <w:rFonts w:ascii="Times New Roman" w:hAnsi="Times New Roman" w:cs="Times New Roman"/>
          <w:sz w:val="28"/>
          <w:szCs w:val="28"/>
        </w:rPr>
        <w:t>ею</w:t>
      </w:r>
      <w:r w:rsidRPr="00ED5EAE">
        <w:rPr>
          <w:rFonts w:ascii="Times New Roman" w:hAnsi="Times New Roman" w:cs="Times New Roman"/>
          <w:sz w:val="28"/>
          <w:szCs w:val="28"/>
        </w:rPr>
        <w:t xml:space="preserve"> пояснення дали підстави Комісії оцінити відповідність кандидат</w:t>
      </w:r>
      <w:r w:rsidR="00ED4C00" w:rsidRPr="00ED5EAE">
        <w:rPr>
          <w:rFonts w:ascii="Times New Roman" w:hAnsi="Times New Roman" w:cs="Times New Roman"/>
          <w:sz w:val="28"/>
          <w:szCs w:val="28"/>
        </w:rPr>
        <w:t>а</w:t>
      </w:r>
      <w:r w:rsidRPr="00ED5EAE">
        <w:rPr>
          <w:rFonts w:ascii="Times New Roman" w:hAnsi="Times New Roman" w:cs="Times New Roman"/>
          <w:sz w:val="28"/>
          <w:szCs w:val="28"/>
        </w:rPr>
        <w:t xml:space="preserve"> критеріям </w:t>
      </w:r>
      <w:r w:rsidR="00C8353F" w:rsidRPr="00ED5EAE">
        <w:rPr>
          <w:rFonts w:ascii="Times New Roman" w:hAnsi="Times New Roman" w:cs="Times New Roman"/>
          <w:sz w:val="28"/>
          <w:szCs w:val="28"/>
        </w:rPr>
        <w:t xml:space="preserve">доброчесності </w:t>
      </w:r>
      <w:r w:rsidR="00C8353F">
        <w:rPr>
          <w:rFonts w:ascii="Times New Roman" w:hAnsi="Times New Roman" w:cs="Times New Roman"/>
          <w:sz w:val="28"/>
          <w:szCs w:val="28"/>
        </w:rPr>
        <w:t xml:space="preserve"> та </w:t>
      </w:r>
      <w:r w:rsidRPr="00ED5EAE">
        <w:rPr>
          <w:rFonts w:ascii="Times New Roman" w:hAnsi="Times New Roman" w:cs="Times New Roman"/>
          <w:sz w:val="28"/>
          <w:szCs w:val="28"/>
        </w:rPr>
        <w:t>професійної етики у 2</w:t>
      </w:r>
      <w:r w:rsidR="007D69B8">
        <w:rPr>
          <w:rFonts w:ascii="Times New Roman" w:hAnsi="Times New Roman" w:cs="Times New Roman"/>
          <w:sz w:val="28"/>
          <w:szCs w:val="28"/>
        </w:rPr>
        <w:t>5</w:t>
      </w:r>
      <w:r w:rsidRPr="00ED5EAE">
        <w:rPr>
          <w:rFonts w:ascii="Times New Roman" w:hAnsi="Times New Roman" w:cs="Times New Roman"/>
          <w:sz w:val="28"/>
          <w:szCs w:val="28"/>
        </w:rPr>
        <w:t xml:space="preserve">5 балів. </w:t>
      </w:r>
    </w:p>
    <w:p w14:paraId="618351B8" w14:textId="77777777" w:rsidR="00ED4C00" w:rsidRPr="00E12464" w:rsidRDefault="006F2B13" w:rsidP="00ED4C00">
      <w:pPr>
        <w:tabs>
          <w:tab w:val="left" w:pos="1134"/>
        </w:tabs>
        <w:spacing w:after="0" w:line="240" w:lineRule="auto"/>
        <w:ind w:firstLine="709"/>
        <w:jc w:val="both"/>
        <w:rPr>
          <w:rFonts w:ascii="Times New Roman" w:hAnsi="Times New Roman" w:cs="Times New Roman"/>
          <w:b/>
          <w:sz w:val="28"/>
          <w:szCs w:val="28"/>
        </w:rPr>
      </w:pPr>
      <w:r w:rsidRPr="00E12464">
        <w:rPr>
          <w:rFonts w:ascii="Times New Roman" w:hAnsi="Times New Roman" w:cs="Times New Roman"/>
          <w:b/>
          <w:sz w:val="28"/>
          <w:szCs w:val="28"/>
        </w:rPr>
        <w:t>Висновок Комісії за результатами розгляду справи</w:t>
      </w:r>
    </w:p>
    <w:p w14:paraId="05E2E048" w14:textId="1E53FBE6" w:rsidR="006F2B13" w:rsidRPr="00E12464" w:rsidRDefault="006F2B13" w:rsidP="00ED4C00">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 xml:space="preserve">За результатами дослідження досьє та проведеної співбесіди </w:t>
      </w:r>
      <w:r w:rsidR="002B0424" w:rsidRPr="00E12464">
        <w:rPr>
          <w:rFonts w:ascii="Times New Roman" w:hAnsi="Times New Roman" w:cs="Times New Roman"/>
          <w:sz w:val="28"/>
          <w:szCs w:val="28"/>
        </w:rPr>
        <w:t xml:space="preserve">кандидат </w:t>
      </w:r>
      <w:r w:rsidR="007D69B8">
        <w:rPr>
          <w:rFonts w:ascii="Times New Roman" w:hAnsi="Times New Roman" w:cs="Times New Roman"/>
          <w:sz w:val="28"/>
          <w:szCs w:val="28"/>
        </w:rPr>
        <w:t>Білінська О.В</w:t>
      </w:r>
      <w:r w:rsidR="00DB393C">
        <w:rPr>
          <w:rFonts w:ascii="Times New Roman" w:hAnsi="Times New Roman" w:cs="Times New Roman"/>
          <w:sz w:val="28"/>
          <w:szCs w:val="28"/>
        </w:rPr>
        <w:t>.</w:t>
      </w:r>
      <w:r w:rsidRPr="00E12464">
        <w:rPr>
          <w:rFonts w:ascii="Times New Roman" w:hAnsi="Times New Roman" w:cs="Times New Roman"/>
          <w:sz w:val="28"/>
          <w:szCs w:val="28"/>
        </w:rPr>
        <w:t xml:space="preserve"> набра</w:t>
      </w:r>
      <w:r w:rsidR="007D69B8">
        <w:rPr>
          <w:rFonts w:ascii="Times New Roman" w:hAnsi="Times New Roman" w:cs="Times New Roman"/>
          <w:sz w:val="28"/>
          <w:szCs w:val="28"/>
        </w:rPr>
        <w:t>ла</w:t>
      </w:r>
      <w:r w:rsidRPr="00E12464">
        <w:rPr>
          <w:rFonts w:ascii="Times New Roman" w:hAnsi="Times New Roman" w:cs="Times New Roman"/>
          <w:sz w:val="28"/>
          <w:szCs w:val="28"/>
        </w:rPr>
        <w:t xml:space="preserve"> </w:t>
      </w:r>
      <w:r w:rsidR="003507CF" w:rsidRPr="00E12464">
        <w:rPr>
          <w:rFonts w:ascii="Times New Roman" w:hAnsi="Times New Roman" w:cs="Times New Roman"/>
          <w:sz w:val="28"/>
          <w:szCs w:val="28"/>
        </w:rPr>
        <w:t>6</w:t>
      </w:r>
      <w:r w:rsidR="007D69B8">
        <w:rPr>
          <w:rFonts w:ascii="Times New Roman" w:hAnsi="Times New Roman" w:cs="Times New Roman"/>
          <w:sz w:val="28"/>
          <w:szCs w:val="28"/>
        </w:rPr>
        <w:t>85,00</w:t>
      </w:r>
      <w:r w:rsidRPr="00E12464">
        <w:rPr>
          <w:rFonts w:ascii="Times New Roman" w:hAnsi="Times New Roman" w:cs="Times New Roman"/>
          <w:sz w:val="28"/>
          <w:szCs w:val="28"/>
        </w:rPr>
        <w:t xml:space="preserve"> бал</w:t>
      </w:r>
      <w:r w:rsidR="006F044A">
        <w:rPr>
          <w:rFonts w:ascii="Times New Roman" w:hAnsi="Times New Roman" w:cs="Times New Roman"/>
          <w:sz w:val="28"/>
          <w:szCs w:val="28"/>
        </w:rPr>
        <w:t>а</w:t>
      </w:r>
      <w:r w:rsidRPr="00E12464">
        <w:rPr>
          <w:rFonts w:ascii="Times New Roman" w:hAnsi="Times New Roman" w:cs="Times New Roman"/>
          <w:sz w:val="28"/>
          <w:szCs w:val="28"/>
        </w:rPr>
        <w:t>.</w:t>
      </w:r>
    </w:p>
    <w:tbl>
      <w:tblPr>
        <w:tblStyle w:val="aa"/>
        <w:tblW w:w="9552" w:type="dxa"/>
        <w:tblLayout w:type="fixed"/>
        <w:tblLook w:val="04A0" w:firstRow="1" w:lastRow="0" w:firstColumn="1" w:lastColumn="0" w:noHBand="0" w:noVBand="1"/>
      </w:tblPr>
      <w:tblGrid>
        <w:gridCol w:w="2119"/>
        <w:gridCol w:w="5531"/>
        <w:gridCol w:w="1016"/>
        <w:gridCol w:w="10"/>
        <w:gridCol w:w="866"/>
        <w:gridCol w:w="10"/>
      </w:tblGrid>
      <w:tr w:rsidR="006F2B13" w:rsidRPr="00E12464" w14:paraId="6E31D834" w14:textId="77777777" w:rsidTr="007554BE">
        <w:trPr>
          <w:gridAfter w:val="1"/>
          <w:wAfter w:w="10" w:type="dxa"/>
          <w:cantSplit/>
          <w:trHeight w:val="1436"/>
        </w:trPr>
        <w:tc>
          <w:tcPr>
            <w:tcW w:w="2119" w:type="dxa"/>
            <w:vAlign w:val="center"/>
          </w:tcPr>
          <w:p w14:paraId="2C6D10A8" w14:textId="77777777" w:rsidR="006F2B13" w:rsidRPr="00E12464" w:rsidRDefault="006F2B13" w:rsidP="007554BE">
            <w:pPr>
              <w:jc w:val="center"/>
              <w:rPr>
                <w:rFonts w:ascii="Times New Roman" w:eastAsia="Times New Roman" w:hAnsi="Times New Roman" w:cs="Times New Roman"/>
                <w:sz w:val="28"/>
                <w:szCs w:val="24"/>
                <w:lang w:eastAsia="uk-UA"/>
              </w:rPr>
            </w:pPr>
            <w:r w:rsidRPr="00E12464">
              <w:rPr>
                <w:rFonts w:ascii="Times New Roman" w:eastAsia="Times New Roman" w:hAnsi="Times New Roman" w:cs="Times New Roman"/>
                <w:sz w:val="28"/>
                <w:szCs w:val="24"/>
                <w:lang w:eastAsia="uk-UA"/>
              </w:rPr>
              <w:t>Критерії</w:t>
            </w:r>
          </w:p>
        </w:tc>
        <w:tc>
          <w:tcPr>
            <w:tcW w:w="5531" w:type="dxa"/>
            <w:vAlign w:val="center"/>
          </w:tcPr>
          <w:p w14:paraId="6F24C5EF" w14:textId="77777777" w:rsidR="006F2B13" w:rsidRPr="00E12464" w:rsidRDefault="006F2B13" w:rsidP="007554BE">
            <w:pPr>
              <w:jc w:val="center"/>
              <w:rPr>
                <w:rFonts w:ascii="Times New Roman" w:eastAsia="Times New Roman" w:hAnsi="Times New Roman" w:cs="Times New Roman"/>
                <w:sz w:val="28"/>
                <w:szCs w:val="24"/>
                <w:lang w:eastAsia="uk-UA"/>
              </w:rPr>
            </w:pPr>
            <w:r w:rsidRPr="00E12464">
              <w:rPr>
                <w:rFonts w:ascii="Times New Roman" w:eastAsia="Times New Roman" w:hAnsi="Times New Roman" w:cs="Times New Roman"/>
                <w:sz w:val="28"/>
                <w:szCs w:val="24"/>
                <w:lang w:eastAsia="uk-UA"/>
              </w:rPr>
              <w:t>Показники</w:t>
            </w:r>
          </w:p>
        </w:tc>
        <w:tc>
          <w:tcPr>
            <w:tcW w:w="1016" w:type="dxa"/>
            <w:textDirection w:val="btLr"/>
            <w:vAlign w:val="center"/>
          </w:tcPr>
          <w:p w14:paraId="70CA57E9" w14:textId="77777777" w:rsidR="006F2B13" w:rsidRPr="00E12464" w:rsidRDefault="006F2B13" w:rsidP="007554BE">
            <w:pPr>
              <w:ind w:left="113" w:right="113"/>
              <w:jc w:val="center"/>
              <w:rPr>
                <w:rFonts w:ascii="Times New Roman" w:eastAsia="Times New Roman" w:hAnsi="Times New Roman" w:cs="Times New Roman"/>
                <w:sz w:val="28"/>
                <w:szCs w:val="24"/>
                <w:lang w:eastAsia="uk-UA"/>
              </w:rPr>
            </w:pPr>
            <w:r w:rsidRPr="00E12464">
              <w:rPr>
                <w:rFonts w:ascii="Times New Roman" w:eastAsia="Times New Roman" w:hAnsi="Times New Roman" w:cs="Times New Roman"/>
                <w:sz w:val="28"/>
                <w:szCs w:val="24"/>
                <w:lang w:eastAsia="uk-UA"/>
              </w:rPr>
              <w:t>Бал за показник</w:t>
            </w:r>
          </w:p>
        </w:tc>
        <w:tc>
          <w:tcPr>
            <w:tcW w:w="876" w:type="dxa"/>
            <w:gridSpan w:val="2"/>
            <w:textDirection w:val="btLr"/>
            <w:vAlign w:val="center"/>
          </w:tcPr>
          <w:p w14:paraId="1D9B69AD" w14:textId="77777777" w:rsidR="006F2B13" w:rsidRPr="00E12464" w:rsidRDefault="006F2B13" w:rsidP="007554BE">
            <w:pPr>
              <w:ind w:left="113" w:right="113"/>
              <w:jc w:val="center"/>
              <w:rPr>
                <w:rFonts w:ascii="Times New Roman" w:eastAsia="Times New Roman" w:hAnsi="Times New Roman" w:cs="Times New Roman"/>
                <w:sz w:val="28"/>
                <w:szCs w:val="24"/>
                <w:lang w:eastAsia="uk-UA"/>
              </w:rPr>
            </w:pPr>
            <w:r w:rsidRPr="00E12464">
              <w:rPr>
                <w:rFonts w:ascii="Times New Roman" w:eastAsia="Times New Roman" w:hAnsi="Times New Roman" w:cs="Times New Roman"/>
                <w:sz w:val="28"/>
                <w:szCs w:val="24"/>
                <w:lang w:eastAsia="uk-UA"/>
              </w:rPr>
              <w:t>Бал за критерій</w:t>
            </w:r>
          </w:p>
        </w:tc>
      </w:tr>
      <w:tr w:rsidR="00E227C2" w:rsidRPr="00E12464" w14:paraId="6B0AD36A" w14:textId="77777777" w:rsidTr="007554BE">
        <w:trPr>
          <w:gridAfter w:val="1"/>
          <w:wAfter w:w="10" w:type="dxa"/>
        </w:trPr>
        <w:tc>
          <w:tcPr>
            <w:tcW w:w="2119" w:type="dxa"/>
            <w:vMerge w:val="restart"/>
            <w:vAlign w:val="center"/>
          </w:tcPr>
          <w:p w14:paraId="0940323D" w14:textId="77777777" w:rsidR="00E227C2" w:rsidRPr="00E12464" w:rsidRDefault="00E227C2" w:rsidP="007554BE">
            <w:pPr>
              <w:jc w:val="center"/>
              <w:rPr>
                <w:rFonts w:ascii="Times New Roman" w:eastAsia="Times New Roman" w:hAnsi="Times New Roman" w:cs="Times New Roman"/>
                <w:sz w:val="24"/>
                <w:szCs w:val="24"/>
                <w:lang w:eastAsia="uk-UA"/>
              </w:rPr>
            </w:pPr>
            <w:r w:rsidRPr="00E12464">
              <w:rPr>
                <w:rFonts w:ascii="Times New Roman" w:eastAsia="Times New Roman" w:hAnsi="Times New Roman" w:cs="Times New Roman"/>
                <w:sz w:val="24"/>
                <w:szCs w:val="24"/>
                <w:lang w:eastAsia="uk-UA"/>
              </w:rPr>
              <w:t>Професійна компетентність</w:t>
            </w:r>
          </w:p>
        </w:tc>
        <w:tc>
          <w:tcPr>
            <w:tcW w:w="5531" w:type="dxa"/>
          </w:tcPr>
          <w:p w14:paraId="7ED3FEA3" w14:textId="77777777" w:rsidR="00E227C2" w:rsidRPr="00E12464" w:rsidRDefault="00E227C2" w:rsidP="006F2B13">
            <w:pPr>
              <w:jc w:val="both"/>
              <w:rPr>
                <w:rFonts w:ascii="Times New Roman" w:eastAsia="Times New Roman" w:hAnsi="Times New Roman" w:cs="Times New Roman"/>
                <w:sz w:val="24"/>
                <w:szCs w:val="24"/>
                <w:lang w:eastAsia="uk-UA"/>
              </w:rPr>
            </w:pPr>
            <w:r w:rsidRPr="00E12464">
              <w:rPr>
                <w:rFonts w:ascii="Times New Roman" w:eastAsia="Times New Roman" w:hAnsi="Times New Roman" w:cs="Times New Roman"/>
                <w:sz w:val="24"/>
                <w:szCs w:val="24"/>
                <w:lang w:eastAsia="uk-UA"/>
              </w:rPr>
              <w:t>Когнітивні здібності</w:t>
            </w:r>
          </w:p>
        </w:tc>
        <w:tc>
          <w:tcPr>
            <w:tcW w:w="1016" w:type="dxa"/>
            <w:vAlign w:val="center"/>
          </w:tcPr>
          <w:p w14:paraId="25DCA110" w14:textId="77777777" w:rsidR="00E227C2" w:rsidRPr="00E12464" w:rsidRDefault="00C74DC3" w:rsidP="006F2B13">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43,</w:t>
            </w:r>
            <w:r w:rsidR="007D69B8">
              <w:rPr>
                <w:rFonts w:ascii="Times New Roman" w:eastAsia="Times New Roman" w:hAnsi="Times New Roman" w:cs="Times New Roman"/>
                <w:sz w:val="24"/>
                <w:szCs w:val="24"/>
                <w:lang w:eastAsia="uk-UA"/>
              </w:rPr>
              <w:t>0</w:t>
            </w:r>
            <w:r>
              <w:rPr>
                <w:rFonts w:ascii="Times New Roman" w:eastAsia="Times New Roman" w:hAnsi="Times New Roman" w:cs="Times New Roman"/>
                <w:sz w:val="24"/>
                <w:szCs w:val="24"/>
                <w:lang w:eastAsia="uk-UA"/>
              </w:rPr>
              <w:t>0</w:t>
            </w:r>
          </w:p>
        </w:tc>
        <w:tc>
          <w:tcPr>
            <w:tcW w:w="876" w:type="dxa"/>
            <w:gridSpan w:val="2"/>
            <w:vMerge w:val="restart"/>
            <w:vAlign w:val="center"/>
          </w:tcPr>
          <w:p w14:paraId="1C1BA161" w14:textId="77777777" w:rsidR="00E227C2" w:rsidRPr="00E12464" w:rsidRDefault="001B2D5C" w:rsidP="006F2B13">
            <w:pPr>
              <w:jc w:val="center"/>
              <w:rPr>
                <w:rFonts w:ascii="Times New Roman" w:eastAsia="Times New Roman" w:hAnsi="Times New Roman" w:cs="Times New Roman"/>
                <w:sz w:val="24"/>
                <w:szCs w:val="24"/>
                <w:lang w:eastAsia="uk-UA"/>
              </w:rPr>
            </w:pPr>
            <w:r w:rsidRPr="00E12464">
              <w:rPr>
                <w:rFonts w:ascii="Times New Roman" w:eastAsia="Times New Roman" w:hAnsi="Times New Roman" w:cs="Times New Roman"/>
                <w:sz w:val="24"/>
                <w:szCs w:val="24"/>
                <w:lang w:eastAsia="uk-UA"/>
              </w:rPr>
              <w:t>3</w:t>
            </w:r>
            <w:r w:rsidR="007D69B8">
              <w:rPr>
                <w:rFonts w:ascii="Times New Roman" w:eastAsia="Times New Roman" w:hAnsi="Times New Roman" w:cs="Times New Roman"/>
                <w:sz w:val="24"/>
                <w:szCs w:val="24"/>
                <w:lang w:eastAsia="uk-UA"/>
              </w:rPr>
              <w:t>48,5</w:t>
            </w:r>
            <w:r w:rsidR="00375818" w:rsidRPr="00E12464">
              <w:rPr>
                <w:rFonts w:ascii="Times New Roman" w:eastAsia="Times New Roman" w:hAnsi="Times New Roman" w:cs="Times New Roman"/>
                <w:sz w:val="24"/>
                <w:szCs w:val="24"/>
                <w:lang w:eastAsia="uk-UA"/>
              </w:rPr>
              <w:t>0</w:t>
            </w:r>
          </w:p>
        </w:tc>
      </w:tr>
      <w:tr w:rsidR="00E227C2" w:rsidRPr="00E12464" w14:paraId="0C5E3C8A" w14:textId="77777777" w:rsidTr="007554BE">
        <w:trPr>
          <w:gridAfter w:val="1"/>
          <w:wAfter w:w="10" w:type="dxa"/>
        </w:trPr>
        <w:tc>
          <w:tcPr>
            <w:tcW w:w="2119" w:type="dxa"/>
            <w:vMerge/>
            <w:vAlign w:val="center"/>
          </w:tcPr>
          <w:p w14:paraId="195D66CC" w14:textId="77777777" w:rsidR="00E227C2" w:rsidRPr="00E12464" w:rsidRDefault="00E227C2" w:rsidP="007554BE">
            <w:pPr>
              <w:jc w:val="center"/>
              <w:rPr>
                <w:rFonts w:ascii="Times New Roman" w:eastAsia="Times New Roman" w:hAnsi="Times New Roman" w:cs="Times New Roman"/>
                <w:sz w:val="24"/>
                <w:szCs w:val="24"/>
                <w:lang w:eastAsia="uk-UA"/>
              </w:rPr>
            </w:pPr>
          </w:p>
        </w:tc>
        <w:tc>
          <w:tcPr>
            <w:tcW w:w="5531" w:type="dxa"/>
          </w:tcPr>
          <w:p w14:paraId="2F3D5922" w14:textId="77777777" w:rsidR="00E227C2" w:rsidRPr="00E12464" w:rsidRDefault="00E227C2" w:rsidP="006F2B13">
            <w:pPr>
              <w:jc w:val="both"/>
              <w:rPr>
                <w:rFonts w:ascii="Times New Roman" w:eastAsia="Times New Roman" w:hAnsi="Times New Roman" w:cs="Times New Roman"/>
                <w:sz w:val="24"/>
                <w:szCs w:val="24"/>
                <w:lang w:eastAsia="uk-UA"/>
              </w:rPr>
            </w:pPr>
            <w:r w:rsidRPr="00E12464">
              <w:rPr>
                <w:rFonts w:ascii="Times New Roman" w:eastAsia="Times New Roman" w:hAnsi="Times New Roman" w:cs="Times New Roman"/>
                <w:sz w:val="24"/>
                <w:szCs w:val="24"/>
                <w:lang w:eastAsia="uk-UA"/>
              </w:rPr>
              <w:t>Рівень знань з історії української державності</w:t>
            </w:r>
          </w:p>
        </w:tc>
        <w:tc>
          <w:tcPr>
            <w:tcW w:w="1016" w:type="dxa"/>
            <w:vAlign w:val="center"/>
          </w:tcPr>
          <w:p w14:paraId="5F912998" w14:textId="77777777" w:rsidR="00E227C2" w:rsidRPr="00E12464" w:rsidRDefault="001B2D5C" w:rsidP="006F2B13">
            <w:pPr>
              <w:jc w:val="center"/>
              <w:rPr>
                <w:rFonts w:ascii="Times New Roman" w:eastAsia="Times New Roman" w:hAnsi="Times New Roman" w:cs="Times New Roman"/>
                <w:sz w:val="24"/>
                <w:szCs w:val="24"/>
                <w:lang w:eastAsia="uk-UA"/>
              </w:rPr>
            </w:pPr>
            <w:r w:rsidRPr="00E12464">
              <w:rPr>
                <w:rFonts w:ascii="Times New Roman" w:eastAsia="Times New Roman" w:hAnsi="Times New Roman" w:cs="Times New Roman"/>
                <w:sz w:val="24"/>
                <w:szCs w:val="24"/>
                <w:lang w:eastAsia="uk-UA"/>
              </w:rPr>
              <w:t>40</w:t>
            </w:r>
            <w:r w:rsidR="00375818" w:rsidRPr="00E12464">
              <w:rPr>
                <w:rFonts w:ascii="Times New Roman" w:eastAsia="Times New Roman" w:hAnsi="Times New Roman" w:cs="Times New Roman"/>
                <w:sz w:val="24"/>
                <w:szCs w:val="24"/>
                <w:lang w:eastAsia="uk-UA"/>
              </w:rPr>
              <w:t>,0</w:t>
            </w:r>
            <w:r w:rsidR="008A15A0">
              <w:rPr>
                <w:rFonts w:ascii="Times New Roman" w:eastAsia="Times New Roman" w:hAnsi="Times New Roman" w:cs="Times New Roman"/>
                <w:sz w:val="24"/>
                <w:szCs w:val="24"/>
                <w:lang w:eastAsia="uk-UA"/>
              </w:rPr>
              <w:t>0</w:t>
            </w:r>
          </w:p>
        </w:tc>
        <w:tc>
          <w:tcPr>
            <w:tcW w:w="876" w:type="dxa"/>
            <w:gridSpan w:val="2"/>
            <w:vMerge/>
          </w:tcPr>
          <w:p w14:paraId="5EF5878E" w14:textId="77777777" w:rsidR="00E227C2" w:rsidRPr="00E12464" w:rsidRDefault="00E227C2" w:rsidP="006F2B13">
            <w:pPr>
              <w:jc w:val="center"/>
              <w:rPr>
                <w:rFonts w:ascii="Times New Roman" w:eastAsia="Times New Roman" w:hAnsi="Times New Roman" w:cs="Times New Roman"/>
                <w:sz w:val="24"/>
                <w:szCs w:val="24"/>
                <w:lang w:eastAsia="uk-UA"/>
              </w:rPr>
            </w:pPr>
          </w:p>
        </w:tc>
      </w:tr>
      <w:tr w:rsidR="00E227C2" w:rsidRPr="00E12464" w14:paraId="262632AC" w14:textId="77777777" w:rsidTr="007554BE">
        <w:trPr>
          <w:gridAfter w:val="1"/>
          <w:wAfter w:w="10" w:type="dxa"/>
        </w:trPr>
        <w:tc>
          <w:tcPr>
            <w:tcW w:w="2119" w:type="dxa"/>
            <w:vMerge/>
            <w:vAlign w:val="center"/>
          </w:tcPr>
          <w:p w14:paraId="16452778" w14:textId="77777777" w:rsidR="00E227C2" w:rsidRPr="00E12464" w:rsidRDefault="00E227C2" w:rsidP="007554BE">
            <w:pPr>
              <w:jc w:val="center"/>
              <w:rPr>
                <w:rFonts w:ascii="Times New Roman" w:eastAsia="Times New Roman" w:hAnsi="Times New Roman" w:cs="Times New Roman"/>
                <w:sz w:val="24"/>
                <w:szCs w:val="24"/>
                <w:lang w:eastAsia="uk-UA"/>
              </w:rPr>
            </w:pPr>
          </w:p>
        </w:tc>
        <w:tc>
          <w:tcPr>
            <w:tcW w:w="5531" w:type="dxa"/>
          </w:tcPr>
          <w:p w14:paraId="7607D5F2" w14:textId="77777777" w:rsidR="00E227C2" w:rsidRPr="00E12464" w:rsidRDefault="00E227C2" w:rsidP="006F2B13">
            <w:pPr>
              <w:jc w:val="both"/>
              <w:rPr>
                <w:rFonts w:ascii="Times New Roman" w:eastAsia="Times New Roman" w:hAnsi="Times New Roman" w:cs="Times New Roman"/>
                <w:sz w:val="24"/>
                <w:szCs w:val="24"/>
                <w:lang w:eastAsia="uk-UA"/>
              </w:rPr>
            </w:pPr>
            <w:r w:rsidRPr="00E12464">
              <w:rPr>
                <w:rFonts w:ascii="Times New Roman" w:eastAsia="Times New Roman" w:hAnsi="Times New Roman" w:cs="Times New Roman"/>
                <w:sz w:val="24"/>
                <w:szCs w:val="24"/>
                <w:lang w:eastAsia="uk-UA"/>
              </w:rPr>
              <w:t>Загальні знання у сфері права та знання зі спеціалізації апеляційного адміністративного суду</w:t>
            </w:r>
          </w:p>
        </w:tc>
        <w:tc>
          <w:tcPr>
            <w:tcW w:w="1016" w:type="dxa"/>
            <w:vAlign w:val="center"/>
          </w:tcPr>
          <w:p w14:paraId="25A79D53" w14:textId="77777777" w:rsidR="00E227C2" w:rsidRPr="00E12464" w:rsidRDefault="007F1B59" w:rsidP="006F2B13">
            <w:pPr>
              <w:jc w:val="center"/>
              <w:rPr>
                <w:rFonts w:ascii="Times New Roman" w:eastAsia="Times New Roman" w:hAnsi="Times New Roman" w:cs="Times New Roman"/>
                <w:sz w:val="24"/>
                <w:szCs w:val="24"/>
                <w:lang w:eastAsia="uk-UA"/>
              </w:rPr>
            </w:pPr>
            <w:r w:rsidRPr="00E12464">
              <w:rPr>
                <w:rFonts w:ascii="Times New Roman" w:eastAsia="Times New Roman" w:hAnsi="Times New Roman" w:cs="Times New Roman"/>
                <w:sz w:val="24"/>
                <w:szCs w:val="24"/>
                <w:lang w:eastAsia="uk-UA"/>
              </w:rPr>
              <w:t>1</w:t>
            </w:r>
            <w:r w:rsidR="007D69B8">
              <w:rPr>
                <w:rFonts w:ascii="Times New Roman" w:eastAsia="Times New Roman" w:hAnsi="Times New Roman" w:cs="Times New Roman"/>
                <w:sz w:val="24"/>
                <w:szCs w:val="24"/>
                <w:lang w:eastAsia="uk-UA"/>
              </w:rPr>
              <w:t>4</w:t>
            </w:r>
            <w:r w:rsidR="008A15A0">
              <w:rPr>
                <w:rFonts w:ascii="Times New Roman" w:eastAsia="Times New Roman" w:hAnsi="Times New Roman" w:cs="Times New Roman"/>
                <w:sz w:val="24"/>
                <w:szCs w:val="24"/>
                <w:lang w:eastAsia="uk-UA"/>
              </w:rPr>
              <w:t>1,00</w:t>
            </w:r>
          </w:p>
        </w:tc>
        <w:tc>
          <w:tcPr>
            <w:tcW w:w="876" w:type="dxa"/>
            <w:gridSpan w:val="2"/>
            <w:vMerge/>
          </w:tcPr>
          <w:p w14:paraId="2A4B4F19" w14:textId="77777777" w:rsidR="00E227C2" w:rsidRPr="00E12464" w:rsidRDefault="00E227C2" w:rsidP="006F2B13">
            <w:pPr>
              <w:jc w:val="center"/>
              <w:rPr>
                <w:rFonts w:ascii="Times New Roman" w:eastAsia="Times New Roman" w:hAnsi="Times New Roman" w:cs="Times New Roman"/>
                <w:sz w:val="24"/>
                <w:szCs w:val="24"/>
                <w:lang w:eastAsia="uk-UA"/>
              </w:rPr>
            </w:pPr>
          </w:p>
        </w:tc>
      </w:tr>
      <w:tr w:rsidR="00E227C2" w:rsidRPr="00E12464" w14:paraId="065B7B06" w14:textId="77777777" w:rsidTr="007554BE">
        <w:trPr>
          <w:gridAfter w:val="1"/>
          <w:wAfter w:w="10" w:type="dxa"/>
        </w:trPr>
        <w:tc>
          <w:tcPr>
            <w:tcW w:w="2119" w:type="dxa"/>
            <w:vMerge/>
            <w:vAlign w:val="center"/>
          </w:tcPr>
          <w:p w14:paraId="2272B9FE" w14:textId="77777777" w:rsidR="00E227C2" w:rsidRPr="00E12464" w:rsidRDefault="00E227C2" w:rsidP="007554BE">
            <w:pPr>
              <w:jc w:val="center"/>
              <w:rPr>
                <w:rFonts w:ascii="Times New Roman" w:eastAsia="Times New Roman" w:hAnsi="Times New Roman" w:cs="Times New Roman"/>
                <w:sz w:val="24"/>
                <w:szCs w:val="24"/>
                <w:lang w:eastAsia="uk-UA"/>
              </w:rPr>
            </w:pPr>
          </w:p>
        </w:tc>
        <w:tc>
          <w:tcPr>
            <w:tcW w:w="5531" w:type="dxa"/>
          </w:tcPr>
          <w:p w14:paraId="26560005" w14:textId="77777777" w:rsidR="00E227C2" w:rsidRPr="00E12464" w:rsidRDefault="00E227C2" w:rsidP="006F2B13">
            <w:pPr>
              <w:jc w:val="both"/>
              <w:rPr>
                <w:rFonts w:ascii="Times New Roman" w:eastAsia="Times New Roman" w:hAnsi="Times New Roman" w:cs="Times New Roman"/>
                <w:sz w:val="24"/>
                <w:szCs w:val="24"/>
                <w:lang w:eastAsia="uk-UA"/>
              </w:rPr>
            </w:pPr>
            <w:r w:rsidRPr="00E12464">
              <w:rPr>
                <w:rFonts w:ascii="Times New Roman" w:eastAsia="Times New Roman" w:hAnsi="Times New Roman" w:cs="Times New Roman"/>
                <w:sz w:val="24"/>
                <w:szCs w:val="24"/>
                <w:lang w:eastAsia="uk-UA"/>
              </w:rPr>
              <w:t>Здатність практичного застосування знань у сфері права у суді відповідного рівня та спеціалізації</w:t>
            </w:r>
          </w:p>
        </w:tc>
        <w:tc>
          <w:tcPr>
            <w:tcW w:w="1016" w:type="dxa"/>
            <w:vAlign w:val="center"/>
          </w:tcPr>
          <w:p w14:paraId="4C4B82E0" w14:textId="77777777" w:rsidR="00E227C2" w:rsidRPr="00E12464" w:rsidRDefault="007F1B59" w:rsidP="006F2B13">
            <w:pPr>
              <w:jc w:val="center"/>
              <w:rPr>
                <w:rFonts w:ascii="Times New Roman" w:eastAsia="Times New Roman" w:hAnsi="Times New Roman" w:cs="Times New Roman"/>
                <w:sz w:val="24"/>
                <w:szCs w:val="24"/>
                <w:lang w:eastAsia="uk-UA"/>
              </w:rPr>
            </w:pPr>
            <w:r w:rsidRPr="00E12464">
              <w:rPr>
                <w:rFonts w:ascii="Times New Roman" w:eastAsia="Times New Roman" w:hAnsi="Times New Roman" w:cs="Times New Roman"/>
                <w:sz w:val="24"/>
                <w:szCs w:val="24"/>
                <w:lang w:eastAsia="uk-UA"/>
              </w:rPr>
              <w:t>1</w:t>
            </w:r>
            <w:r w:rsidR="008A15A0">
              <w:rPr>
                <w:rFonts w:ascii="Times New Roman" w:eastAsia="Times New Roman" w:hAnsi="Times New Roman" w:cs="Times New Roman"/>
                <w:sz w:val="24"/>
                <w:szCs w:val="24"/>
                <w:lang w:eastAsia="uk-UA"/>
              </w:rPr>
              <w:t>2</w:t>
            </w:r>
            <w:r w:rsidR="007D69B8">
              <w:rPr>
                <w:rFonts w:ascii="Times New Roman" w:eastAsia="Times New Roman" w:hAnsi="Times New Roman" w:cs="Times New Roman"/>
                <w:sz w:val="24"/>
                <w:szCs w:val="24"/>
                <w:lang w:eastAsia="uk-UA"/>
              </w:rPr>
              <w:t>4</w:t>
            </w:r>
            <w:r w:rsidR="008A15A0">
              <w:rPr>
                <w:rFonts w:ascii="Times New Roman" w:eastAsia="Times New Roman" w:hAnsi="Times New Roman" w:cs="Times New Roman"/>
                <w:sz w:val="24"/>
                <w:szCs w:val="24"/>
                <w:lang w:eastAsia="uk-UA"/>
              </w:rPr>
              <w:t>,50</w:t>
            </w:r>
          </w:p>
        </w:tc>
        <w:tc>
          <w:tcPr>
            <w:tcW w:w="876" w:type="dxa"/>
            <w:gridSpan w:val="2"/>
            <w:vMerge/>
          </w:tcPr>
          <w:p w14:paraId="07E8BB06" w14:textId="77777777" w:rsidR="00E227C2" w:rsidRPr="00E12464" w:rsidRDefault="00E227C2" w:rsidP="006F2B13">
            <w:pPr>
              <w:jc w:val="center"/>
              <w:rPr>
                <w:rFonts w:ascii="Times New Roman" w:eastAsia="Times New Roman" w:hAnsi="Times New Roman" w:cs="Times New Roman"/>
                <w:sz w:val="24"/>
                <w:szCs w:val="24"/>
                <w:lang w:eastAsia="uk-UA"/>
              </w:rPr>
            </w:pPr>
          </w:p>
        </w:tc>
      </w:tr>
      <w:tr w:rsidR="00E227C2" w:rsidRPr="00E12464" w14:paraId="7837B174" w14:textId="77777777" w:rsidTr="007554BE">
        <w:trPr>
          <w:gridAfter w:val="1"/>
          <w:wAfter w:w="10" w:type="dxa"/>
        </w:trPr>
        <w:tc>
          <w:tcPr>
            <w:tcW w:w="2119" w:type="dxa"/>
            <w:vMerge w:val="restart"/>
            <w:vAlign w:val="center"/>
          </w:tcPr>
          <w:p w14:paraId="7E8B3E3D" w14:textId="77777777" w:rsidR="00E227C2" w:rsidRPr="00E12464" w:rsidRDefault="00E227C2" w:rsidP="007554BE">
            <w:pPr>
              <w:jc w:val="center"/>
              <w:rPr>
                <w:rFonts w:ascii="Times New Roman" w:eastAsia="Times New Roman" w:hAnsi="Times New Roman" w:cs="Times New Roman"/>
                <w:sz w:val="24"/>
                <w:szCs w:val="24"/>
                <w:lang w:eastAsia="uk-UA"/>
              </w:rPr>
            </w:pPr>
            <w:r w:rsidRPr="00E12464">
              <w:rPr>
                <w:rFonts w:ascii="Times New Roman" w:eastAsia="Times New Roman" w:hAnsi="Times New Roman" w:cs="Times New Roman"/>
                <w:sz w:val="24"/>
                <w:szCs w:val="24"/>
                <w:lang w:eastAsia="uk-UA"/>
              </w:rPr>
              <w:t>Особиста компетентність</w:t>
            </w:r>
          </w:p>
        </w:tc>
        <w:tc>
          <w:tcPr>
            <w:tcW w:w="5531" w:type="dxa"/>
          </w:tcPr>
          <w:p w14:paraId="3EDF98AE" w14:textId="77777777" w:rsidR="00E227C2" w:rsidRPr="00E12464" w:rsidRDefault="00E227C2" w:rsidP="006F2B13">
            <w:pPr>
              <w:jc w:val="both"/>
              <w:rPr>
                <w:rFonts w:ascii="Times New Roman" w:eastAsia="Times New Roman" w:hAnsi="Times New Roman" w:cs="Times New Roman"/>
                <w:sz w:val="24"/>
                <w:szCs w:val="24"/>
                <w:lang w:eastAsia="uk-UA"/>
              </w:rPr>
            </w:pPr>
            <w:r w:rsidRPr="00E12464">
              <w:rPr>
                <w:rFonts w:ascii="Times New Roman" w:eastAsia="Times New Roman" w:hAnsi="Times New Roman" w:cs="Times New Roman"/>
                <w:sz w:val="24"/>
                <w:szCs w:val="24"/>
                <w:lang w:eastAsia="uk-UA"/>
              </w:rPr>
              <w:t>Рішучість та відповідальність</w:t>
            </w:r>
          </w:p>
        </w:tc>
        <w:tc>
          <w:tcPr>
            <w:tcW w:w="1016" w:type="dxa"/>
            <w:vAlign w:val="center"/>
          </w:tcPr>
          <w:p w14:paraId="22F1220E" w14:textId="77777777" w:rsidR="00E227C2" w:rsidRPr="00E12464" w:rsidRDefault="00DB393C" w:rsidP="006F2B13">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19,</w:t>
            </w:r>
            <w:r w:rsidR="007D69B8">
              <w:rPr>
                <w:rFonts w:ascii="Times New Roman" w:eastAsia="Times New Roman" w:hAnsi="Times New Roman" w:cs="Times New Roman"/>
                <w:sz w:val="24"/>
                <w:szCs w:val="24"/>
                <w:lang w:eastAsia="uk-UA"/>
              </w:rPr>
              <w:t>7</w:t>
            </w:r>
            <w:r>
              <w:rPr>
                <w:rFonts w:ascii="Times New Roman" w:eastAsia="Times New Roman" w:hAnsi="Times New Roman" w:cs="Times New Roman"/>
                <w:sz w:val="24"/>
                <w:szCs w:val="24"/>
                <w:lang w:eastAsia="uk-UA"/>
              </w:rPr>
              <w:t>5</w:t>
            </w:r>
          </w:p>
        </w:tc>
        <w:tc>
          <w:tcPr>
            <w:tcW w:w="876" w:type="dxa"/>
            <w:gridSpan w:val="2"/>
            <w:vMerge w:val="restart"/>
            <w:vAlign w:val="center"/>
          </w:tcPr>
          <w:p w14:paraId="17B43A92" w14:textId="77777777" w:rsidR="00E227C2" w:rsidRPr="00E12464" w:rsidRDefault="00DB393C" w:rsidP="006F2B13">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w:t>
            </w:r>
            <w:r w:rsidR="007D69B8">
              <w:rPr>
                <w:rFonts w:ascii="Times New Roman" w:eastAsia="Times New Roman" w:hAnsi="Times New Roman" w:cs="Times New Roman"/>
                <w:sz w:val="24"/>
                <w:szCs w:val="24"/>
                <w:lang w:eastAsia="uk-UA"/>
              </w:rPr>
              <w:t>9,50</w:t>
            </w:r>
          </w:p>
        </w:tc>
      </w:tr>
      <w:tr w:rsidR="00E227C2" w:rsidRPr="00E12464" w14:paraId="033435A1" w14:textId="77777777" w:rsidTr="007554BE">
        <w:trPr>
          <w:gridAfter w:val="1"/>
          <w:wAfter w:w="10" w:type="dxa"/>
        </w:trPr>
        <w:tc>
          <w:tcPr>
            <w:tcW w:w="2119" w:type="dxa"/>
            <w:vMerge/>
            <w:vAlign w:val="center"/>
          </w:tcPr>
          <w:p w14:paraId="0B9F94BF" w14:textId="77777777" w:rsidR="00E227C2" w:rsidRPr="00E12464" w:rsidRDefault="00E227C2" w:rsidP="007554BE">
            <w:pPr>
              <w:jc w:val="center"/>
              <w:rPr>
                <w:rFonts w:ascii="Times New Roman" w:eastAsia="Times New Roman" w:hAnsi="Times New Roman" w:cs="Times New Roman"/>
                <w:sz w:val="24"/>
                <w:szCs w:val="24"/>
                <w:lang w:eastAsia="uk-UA"/>
              </w:rPr>
            </w:pPr>
          </w:p>
        </w:tc>
        <w:tc>
          <w:tcPr>
            <w:tcW w:w="5531" w:type="dxa"/>
          </w:tcPr>
          <w:p w14:paraId="041A228E" w14:textId="77777777" w:rsidR="00E227C2" w:rsidRPr="00E12464" w:rsidRDefault="00E227C2" w:rsidP="006F2B13">
            <w:pPr>
              <w:jc w:val="both"/>
              <w:rPr>
                <w:rFonts w:ascii="Times New Roman" w:eastAsia="Times New Roman" w:hAnsi="Times New Roman" w:cs="Times New Roman"/>
                <w:sz w:val="24"/>
                <w:szCs w:val="24"/>
                <w:lang w:eastAsia="uk-UA"/>
              </w:rPr>
            </w:pPr>
            <w:r w:rsidRPr="00E12464">
              <w:rPr>
                <w:rFonts w:ascii="Times New Roman" w:eastAsia="Times New Roman" w:hAnsi="Times New Roman" w:cs="Times New Roman"/>
                <w:sz w:val="24"/>
                <w:szCs w:val="24"/>
                <w:lang w:eastAsia="uk-UA"/>
              </w:rPr>
              <w:t>Безперервний розвиток</w:t>
            </w:r>
          </w:p>
        </w:tc>
        <w:tc>
          <w:tcPr>
            <w:tcW w:w="1016" w:type="dxa"/>
            <w:vAlign w:val="center"/>
          </w:tcPr>
          <w:p w14:paraId="79AC59C7" w14:textId="77777777" w:rsidR="00E227C2" w:rsidRPr="00E12464" w:rsidRDefault="00DB393C" w:rsidP="006F2B13">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r w:rsidR="007D69B8">
              <w:rPr>
                <w:rFonts w:ascii="Times New Roman" w:eastAsia="Times New Roman" w:hAnsi="Times New Roman" w:cs="Times New Roman"/>
                <w:sz w:val="24"/>
                <w:szCs w:val="24"/>
                <w:lang w:eastAsia="uk-UA"/>
              </w:rPr>
              <w:t>9,7</w:t>
            </w:r>
            <w:r>
              <w:rPr>
                <w:rFonts w:ascii="Times New Roman" w:eastAsia="Times New Roman" w:hAnsi="Times New Roman" w:cs="Times New Roman"/>
                <w:sz w:val="24"/>
                <w:szCs w:val="24"/>
                <w:lang w:eastAsia="uk-UA"/>
              </w:rPr>
              <w:t>5</w:t>
            </w:r>
          </w:p>
        </w:tc>
        <w:tc>
          <w:tcPr>
            <w:tcW w:w="876" w:type="dxa"/>
            <w:gridSpan w:val="2"/>
            <w:vMerge/>
          </w:tcPr>
          <w:p w14:paraId="63FD3056" w14:textId="77777777" w:rsidR="00E227C2" w:rsidRPr="00E12464" w:rsidRDefault="00E227C2" w:rsidP="006F2B13">
            <w:pPr>
              <w:jc w:val="center"/>
              <w:rPr>
                <w:rFonts w:ascii="Times New Roman" w:eastAsia="Times New Roman" w:hAnsi="Times New Roman" w:cs="Times New Roman"/>
                <w:sz w:val="24"/>
                <w:szCs w:val="24"/>
                <w:lang w:eastAsia="uk-UA"/>
              </w:rPr>
            </w:pPr>
          </w:p>
        </w:tc>
      </w:tr>
      <w:tr w:rsidR="00E227C2" w:rsidRPr="00E12464" w14:paraId="0D3D17FE" w14:textId="77777777" w:rsidTr="007554BE">
        <w:trPr>
          <w:gridAfter w:val="1"/>
          <w:wAfter w:w="10" w:type="dxa"/>
        </w:trPr>
        <w:tc>
          <w:tcPr>
            <w:tcW w:w="2119" w:type="dxa"/>
            <w:vMerge w:val="restart"/>
            <w:vAlign w:val="center"/>
          </w:tcPr>
          <w:p w14:paraId="04FA0190" w14:textId="77777777" w:rsidR="00E227C2" w:rsidRPr="00E12464" w:rsidRDefault="00E227C2" w:rsidP="007554BE">
            <w:pPr>
              <w:jc w:val="center"/>
              <w:rPr>
                <w:rFonts w:ascii="Times New Roman" w:eastAsia="Times New Roman" w:hAnsi="Times New Roman" w:cs="Times New Roman"/>
                <w:sz w:val="24"/>
                <w:szCs w:val="24"/>
                <w:lang w:eastAsia="uk-UA"/>
              </w:rPr>
            </w:pPr>
            <w:r w:rsidRPr="00E12464">
              <w:rPr>
                <w:rFonts w:ascii="Times New Roman" w:eastAsia="Times New Roman" w:hAnsi="Times New Roman" w:cs="Times New Roman"/>
                <w:sz w:val="24"/>
                <w:szCs w:val="24"/>
                <w:lang w:eastAsia="uk-UA"/>
              </w:rPr>
              <w:t>Соціальна компетентність</w:t>
            </w:r>
          </w:p>
        </w:tc>
        <w:tc>
          <w:tcPr>
            <w:tcW w:w="5531" w:type="dxa"/>
          </w:tcPr>
          <w:p w14:paraId="061A9AE7" w14:textId="77777777" w:rsidR="00E227C2" w:rsidRPr="00E12464" w:rsidRDefault="00E227C2" w:rsidP="006F2B13">
            <w:pPr>
              <w:jc w:val="both"/>
              <w:rPr>
                <w:rFonts w:ascii="Times New Roman" w:eastAsia="Times New Roman" w:hAnsi="Times New Roman" w:cs="Times New Roman"/>
                <w:sz w:val="24"/>
                <w:szCs w:val="24"/>
                <w:lang w:eastAsia="uk-UA"/>
              </w:rPr>
            </w:pPr>
            <w:r w:rsidRPr="00E12464">
              <w:rPr>
                <w:rFonts w:ascii="Times New Roman" w:eastAsia="Times New Roman" w:hAnsi="Times New Roman" w:cs="Times New Roman"/>
                <w:sz w:val="24"/>
                <w:szCs w:val="24"/>
                <w:lang w:eastAsia="uk-UA"/>
              </w:rPr>
              <w:t>Ефективна комунікація</w:t>
            </w:r>
          </w:p>
        </w:tc>
        <w:tc>
          <w:tcPr>
            <w:tcW w:w="1016" w:type="dxa"/>
            <w:vAlign w:val="center"/>
          </w:tcPr>
          <w:p w14:paraId="45B5531F" w14:textId="77777777" w:rsidR="00E227C2" w:rsidRPr="00E12464" w:rsidRDefault="00DB393C" w:rsidP="001B2D5C">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r w:rsidR="007D69B8">
              <w:rPr>
                <w:rFonts w:ascii="Times New Roman" w:eastAsia="Times New Roman" w:hAnsi="Times New Roman" w:cs="Times New Roman"/>
                <w:sz w:val="24"/>
                <w:szCs w:val="24"/>
                <w:lang w:eastAsia="uk-UA"/>
              </w:rPr>
              <w:t>0,25</w:t>
            </w:r>
          </w:p>
        </w:tc>
        <w:tc>
          <w:tcPr>
            <w:tcW w:w="876" w:type="dxa"/>
            <w:gridSpan w:val="2"/>
            <w:vMerge w:val="restart"/>
            <w:vAlign w:val="center"/>
          </w:tcPr>
          <w:p w14:paraId="58429438" w14:textId="77777777" w:rsidR="00E227C2" w:rsidRPr="00E12464" w:rsidRDefault="00DB393C" w:rsidP="006F2B13">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w:t>
            </w:r>
            <w:r w:rsidR="007D69B8">
              <w:rPr>
                <w:rFonts w:ascii="Times New Roman" w:eastAsia="Times New Roman" w:hAnsi="Times New Roman" w:cs="Times New Roman"/>
                <w:sz w:val="24"/>
                <w:szCs w:val="24"/>
                <w:lang w:eastAsia="uk-UA"/>
              </w:rPr>
              <w:t>2,</w:t>
            </w:r>
            <w:r>
              <w:rPr>
                <w:rFonts w:ascii="Times New Roman" w:eastAsia="Times New Roman" w:hAnsi="Times New Roman" w:cs="Times New Roman"/>
                <w:sz w:val="24"/>
                <w:szCs w:val="24"/>
                <w:lang w:eastAsia="uk-UA"/>
              </w:rPr>
              <w:t>0</w:t>
            </w:r>
            <w:r w:rsidR="007D69B8">
              <w:rPr>
                <w:rFonts w:ascii="Times New Roman" w:eastAsia="Times New Roman" w:hAnsi="Times New Roman" w:cs="Times New Roman"/>
                <w:sz w:val="24"/>
                <w:szCs w:val="24"/>
                <w:lang w:eastAsia="uk-UA"/>
              </w:rPr>
              <w:t>0</w:t>
            </w:r>
          </w:p>
        </w:tc>
      </w:tr>
      <w:tr w:rsidR="00E227C2" w:rsidRPr="00E12464" w14:paraId="23A18C4C" w14:textId="77777777" w:rsidTr="007554BE">
        <w:trPr>
          <w:gridAfter w:val="1"/>
          <w:wAfter w:w="10" w:type="dxa"/>
        </w:trPr>
        <w:tc>
          <w:tcPr>
            <w:tcW w:w="2119" w:type="dxa"/>
            <w:vMerge/>
            <w:vAlign w:val="center"/>
          </w:tcPr>
          <w:p w14:paraId="7BCE111C" w14:textId="77777777" w:rsidR="00E227C2" w:rsidRPr="00E12464" w:rsidRDefault="00E227C2" w:rsidP="007554BE">
            <w:pPr>
              <w:jc w:val="center"/>
              <w:rPr>
                <w:rFonts w:ascii="Times New Roman" w:eastAsia="Times New Roman" w:hAnsi="Times New Roman" w:cs="Times New Roman"/>
                <w:sz w:val="24"/>
                <w:szCs w:val="24"/>
                <w:lang w:eastAsia="uk-UA"/>
              </w:rPr>
            </w:pPr>
          </w:p>
        </w:tc>
        <w:tc>
          <w:tcPr>
            <w:tcW w:w="5531" w:type="dxa"/>
          </w:tcPr>
          <w:p w14:paraId="2B7354F6" w14:textId="77777777" w:rsidR="00E227C2" w:rsidRPr="00E12464" w:rsidRDefault="00E227C2" w:rsidP="006F2B13">
            <w:pPr>
              <w:jc w:val="both"/>
              <w:rPr>
                <w:rFonts w:ascii="Times New Roman" w:eastAsia="Times New Roman" w:hAnsi="Times New Roman" w:cs="Times New Roman"/>
                <w:sz w:val="24"/>
                <w:szCs w:val="24"/>
                <w:lang w:eastAsia="uk-UA"/>
              </w:rPr>
            </w:pPr>
            <w:r w:rsidRPr="00E12464">
              <w:rPr>
                <w:rFonts w:ascii="Times New Roman" w:eastAsia="Times New Roman" w:hAnsi="Times New Roman" w:cs="Times New Roman"/>
                <w:sz w:val="24"/>
                <w:szCs w:val="24"/>
                <w:lang w:eastAsia="uk-UA"/>
              </w:rPr>
              <w:t>Ефективна взаємодія</w:t>
            </w:r>
          </w:p>
        </w:tc>
        <w:tc>
          <w:tcPr>
            <w:tcW w:w="1016" w:type="dxa"/>
            <w:vAlign w:val="center"/>
          </w:tcPr>
          <w:p w14:paraId="028F2987" w14:textId="77777777" w:rsidR="00E227C2" w:rsidRPr="00E12464" w:rsidRDefault="007D69B8" w:rsidP="00E35ED3">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10,25</w:t>
            </w:r>
          </w:p>
        </w:tc>
        <w:tc>
          <w:tcPr>
            <w:tcW w:w="876" w:type="dxa"/>
            <w:gridSpan w:val="2"/>
            <w:vMerge/>
          </w:tcPr>
          <w:p w14:paraId="4938D072" w14:textId="77777777" w:rsidR="00E227C2" w:rsidRPr="00E12464" w:rsidRDefault="00E227C2" w:rsidP="006F2B13">
            <w:pPr>
              <w:jc w:val="center"/>
              <w:rPr>
                <w:rFonts w:ascii="Times New Roman" w:eastAsia="Times New Roman" w:hAnsi="Times New Roman" w:cs="Times New Roman"/>
                <w:sz w:val="24"/>
                <w:szCs w:val="24"/>
                <w:lang w:eastAsia="uk-UA"/>
              </w:rPr>
            </w:pPr>
          </w:p>
        </w:tc>
      </w:tr>
      <w:tr w:rsidR="00E227C2" w:rsidRPr="00E12464" w14:paraId="1AE4402F" w14:textId="77777777" w:rsidTr="007554BE">
        <w:trPr>
          <w:gridAfter w:val="1"/>
          <w:wAfter w:w="10" w:type="dxa"/>
        </w:trPr>
        <w:tc>
          <w:tcPr>
            <w:tcW w:w="2119" w:type="dxa"/>
            <w:vMerge/>
            <w:vAlign w:val="center"/>
          </w:tcPr>
          <w:p w14:paraId="078FF2CA" w14:textId="77777777" w:rsidR="00E227C2" w:rsidRPr="00E12464" w:rsidRDefault="00E227C2" w:rsidP="007554BE">
            <w:pPr>
              <w:jc w:val="center"/>
              <w:rPr>
                <w:rFonts w:ascii="Times New Roman" w:eastAsia="Times New Roman" w:hAnsi="Times New Roman" w:cs="Times New Roman"/>
                <w:sz w:val="24"/>
                <w:szCs w:val="24"/>
                <w:lang w:eastAsia="uk-UA"/>
              </w:rPr>
            </w:pPr>
          </w:p>
        </w:tc>
        <w:tc>
          <w:tcPr>
            <w:tcW w:w="5531" w:type="dxa"/>
          </w:tcPr>
          <w:p w14:paraId="3861E52F" w14:textId="77777777" w:rsidR="00E227C2" w:rsidRPr="00E12464" w:rsidRDefault="00E227C2" w:rsidP="006F2B13">
            <w:pPr>
              <w:jc w:val="both"/>
              <w:rPr>
                <w:rFonts w:ascii="Times New Roman" w:eastAsia="Times New Roman" w:hAnsi="Times New Roman" w:cs="Times New Roman"/>
                <w:sz w:val="24"/>
                <w:szCs w:val="24"/>
                <w:lang w:eastAsia="uk-UA"/>
              </w:rPr>
            </w:pPr>
            <w:r w:rsidRPr="00E12464">
              <w:rPr>
                <w:rFonts w:ascii="Times New Roman" w:eastAsia="Times New Roman" w:hAnsi="Times New Roman" w:cs="Times New Roman"/>
                <w:sz w:val="24"/>
                <w:szCs w:val="24"/>
                <w:lang w:eastAsia="uk-UA"/>
              </w:rPr>
              <w:t>Стійкість мотивації</w:t>
            </w:r>
          </w:p>
        </w:tc>
        <w:tc>
          <w:tcPr>
            <w:tcW w:w="1016" w:type="dxa"/>
            <w:vAlign w:val="center"/>
          </w:tcPr>
          <w:p w14:paraId="1EA1FF96" w14:textId="77777777" w:rsidR="00E227C2" w:rsidRPr="00E12464" w:rsidRDefault="00DB393C" w:rsidP="00E35ED3">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10,</w:t>
            </w:r>
            <w:r w:rsidR="007D69B8">
              <w:rPr>
                <w:rFonts w:ascii="Times New Roman" w:eastAsia="Times New Roman" w:hAnsi="Times New Roman" w:cs="Times New Roman"/>
                <w:sz w:val="24"/>
                <w:szCs w:val="24"/>
                <w:lang w:eastAsia="uk-UA"/>
              </w:rPr>
              <w:t>75</w:t>
            </w:r>
          </w:p>
        </w:tc>
        <w:tc>
          <w:tcPr>
            <w:tcW w:w="876" w:type="dxa"/>
            <w:gridSpan w:val="2"/>
            <w:vMerge/>
          </w:tcPr>
          <w:p w14:paraId="47D6EA38" w14:textId="77777777" w:rsidR="00E227C2" w:rsidRPr="00E12464" w:rsidRDefault="00E227C2" w:rsidP="006F2B13">
            <w:pPr>
              <w:jc w:val="center"/>
              <w:rPr>
                <w:rFonts w:ascii="Times New Roman" w:eastAsia="Times New Roman" w:hAnsi="Times New Roman" w:cs="Times New Roman"/>
                <w:sz w:val="24"/>
                <w:szCs w:val="24"/>
                <w:lang w:eastAsia="uk-UA"/>
              </w:rPr>
            </w:pPr>
          </w:p>
        </w:tc>
      </w:tr>
      <w:tr w:rsidR="00E227C2" w:rsidRPr="00E12464" w14:paraId="70BFE484" w14:textId="77777777" w:rsidTr="007554BE">
        <w:trPr>
          <w:gridAfter w:val="1"/>
          <w:wAfter w:w="10" w:type="dxa"/>
        </w:trPr>
        <w:tc>
          <w:tcPr>
            <w:tcW w:w="2119" w:type="dxa"/>
            <w:vMerge/>
            <w:vAlign w:val="center"/>
          </w:tcPr>
          <w:p w14:paraId="417F1CBF" w14:textId="77777777" w:rsidR="00E227C2" w:rsidRPr="00E12464" w:rsidRDefault="00E227C2" w:rsidP="007554BE">
            <w:pPr>
              <w:jc w:val="center"/>
              <w:rPr>
                <w:rFonts w:ascii="Times New Roman" w:eastAsia="Times New Roman" w:hAnsi="Times New Roman" w:cs="Times New Roman"/>
                <w:sz w:val="24"/>
                <w:szCs w:val="24"/>
                <w:lang w:eastAsia="uk-UA"/>
              </w:rPr>
            </w:pPr>
          </w:p>
        </w:tc>
        <w:tc>
          <w:tcPr>
            <w:tcW w:w="5531" w:type="dxa"/>
          </w:tcPr>
          <w:p w14:paraId="447EA4C7" w14:textId="77777777" w:rsidR="00E227C2" w:rsidRPr="00E12464" w:rsidRDefault="00E227C2" w:rsidP="006F2B13">
            <w:pPr>
              <w:jc w:val="both"/>
              <w:rPr>
                <w:rFonts w:ascii="Times New Roman" w:eastAsia="Times New Roman" w:hAnsi="Times New Roman" w:cs="Times New Roman"/>
                <w:sz w:val="24"/>
                <w:szCs w:val="24"/>
                <w:lang w:eastAsia="uk-UA"/>
              </w:rPr>
            </w:pPr>
            <w:r w:rsidRPr="00E12464">
              <w:rPr>
                <w:rFonts w:ascii="Times New Roman" w:eastAsia="Times New Roman" w:hAnsi="Times New Roman" w:cs="Times New Roman"/>
                <w:sz w:val="24"/>
                <w:szCs w:val="24"/>
                <w:lang w:eastAsia="uk-UA"/>
              </w:rPr>
              <w:t>Емоційна стійкість</w:t>
            </w:r>
          </w:p>
        </w:tc>
        <w:tc>
          <w:tcPr>
            <w:tcW w:w="1016" w:type="dxa"/>
            <w:vAlign w:val="center"/>
          </w:tcPr>
          <w:p w14:paraId="49843485" w14:textId="77777777" w:rsidR="00E227C2" w:rsidRPr="00E12464" w:rsidRDefault="007D69B8" w:rsidP="00E35ED3">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10,75</w:t>
            </w:r>
          </w:p>
        </w:tc>
        <w:tc>
          <w:tcPr>
            <w:tcW w:w="876" w:type="dxa"/>
            <w:gridSpan w:val="2"/>
            <w:vMerge/>
          </w:tcPr>
          <w:p w14:paraId="6FDF9E11" w14:textId="77777777" w:rsidR="00E227C2" w:rsidRPr="00E12464" w:rsidRDefault="00E227C2" w:rsidP="006F2B13">
            <w:pPr>
              <w:jc w:val="center"/>
              <w:rPr>
                <w:rFonts w:ascii="Times New Roman" w:eastAsia="Times New Roman" w:hAnsi="Times New Roman" w:cs="Times New Roman"/>
                <w:sz w:val="24"/>
                <w:szCs w:val="24"/>
                <w:lang w:eastAsia="uk-UA"/>
              </w:rPr>
            </w:pPr>
          </w:p>
        </w:tc>
      </w:tr>
      <w:tr w:rsidR="006F2B13" w:rsidRPr="00E12464" w14:paraId="26D19DEC" w14:textId="77777777" w:rsidTr="007554BE">
        <w:tc>
          <w:tcPr>
            <w:tcW w:w="2119" w:type="dxa"/>
            <w:vAlign w:val="center"/>
          </w:tcPr>
          <w:p w14:paraId="0CAE7CFD" w14:textId="77777777" w:rsidR="006F2B13" w:rsidRPr="00E12464" w:rsidRDefault="006F2B13" w:rsidP="007554BE">
            <w:pPr>
              <w:jc w:val="center"/>
              <w:rPr>
                <w:rFonts w:ascii="Times New Roman" w:eastAsia="Times New Roman" w:hAnsi="Times New Roman" w:cs="Times New Roman"/>
                <w:sz w:val="24"/>
                <w:szCs w:val="24"/>
                <w:lang w:eastAsia="uk-UA"/>
              </w:rPr>
            </w:pPr>
            <w:r w:rsidRPr="00E12464">
              <w:rPr>
                <w:rFonts w:ascii="Times New Roman" w:eastAsia="Times New Roman" w:hAnsi="Times New Roman" w:cs="Times New Roman"/>
                <w:sz w:val="24"/>
                <w:szCs w:val="24"/>
                <w:lang w:eastAsia="uk-UA"/>
              </w:rPr>
              <w:t>Доброчесність та професійна етика</w:t>
            </w:r>
          </w:p>
        </w:tc>
        <w:tc>
          <w:tcPr>
            <w:tcW w:w="6557" w:type="dxa"/>
            <w:gridSpan w:val="3"/>
          </w:tcPr>
          <w:p w14:paraId="1CFDB214" w14:textId="77777777" w:rsidR="006F2B13" w:rsidRPr="00E12464" w:rsidRDefault="006F2B13" w:rsidP="006F2B13">
            <w:pPr>
              <w:jc w:val="both"/>
              <w:rPr>
                <w:rFonts w:ascii="Times New Roman" w:eastAsia="Times New Roman" w:hAnsi="Times New Roman" w:cs="Times New Roman"/>
                <w:sz w:val="24"/>
                <w:szCs w:val="24"/>
                <w:lang w:eastAsia="uk-UA"/>
              </w:rPr>
            </w:pPr>
            <w:r w:rsidRPr="00E12464">
              <w:rPr>
                <w:rFonts w:ascii="Times New Roman" w:eastAsia="Times New Roman" w:hAnsi="Times New Roman" w:cs="Times New Roman"/>
                <w:sz w:val="24"/>
                <w:szCs w:val="24"/>
                <w:lang w:eastAsia="uk-UA"/>
              </w:rPr>
              <w:t>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tc>
        <w:tc>
          <w:tcPr>
            <w:tcW w:w="876" w:type="dxa"/>
            <w:gridSpan w:val="2"/>
            <w:vAlign w:val="center"/>
          </w:tcPr>
          <w:p w14:paraId="4BA57DA2" w14:textId="77777777" w:rsidR="006F2B13" w:rsidRPr="00E12464" w:rsidRDefault="00DB393C" w:rsidP="006F2B13">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r w:rsidR="007D69B8">
              <w:rPr>
                <w:rFonts w:ascii="Times New Roman" w:eastAsia="Times New Roman" w:hAnsi="Times New Roman" w:cs="Times New Roman"/>
                <w:sz w:val="24"/>
                <w:szCs w:val="24"/>
                <w:lang w:eastAsia="uk-UA"/>
              </w:rPr>
              <w:t>5</w:t>
            </w:r>
            <w:r>
              <w:rPr>
                <w:rFonts w:ascii="Times New Roman" w:eastAsia="Times New Roman" w:hAnsi="Times New Roman" w:cs="Times New Roman"/>
                <w:sz w:val="24"/>
                <w:szCs w:val="24"/>
                <w:lang w:eastAsia="uk-UA"/>
              </w:rPr>
              <w:t>5,00</w:t>
            </w:r>
          </w:p>
        </w:tc>
      </w:tr>
      <w:tr w:rsidR="006F2B13" w:rsidRPr="00E12464" w14:paraId="0F36CACF" w14:textId="77777777" w:rsidTr="007554BE">
        <w:tc>
          <w:tcPr>
            <w:tcW w:w="8676" w:type="dxa"/>
            <w:gridSpan w:val="4"/>
            <w:vAlign w:val="center"/>
          </w:tcPr>
          <w:p w14:paraId="52A43A0E" w14:textId="77777777" w:rsidR="006F2B13" w:rsidRPr="00E12464" w:rsidRDefault="006F2B13" w:rsidP="007554BE">
            <w:pPr>
              <w:jc w:val="center"/>
              <w:rPr>
                <w:rFonts w:ascii="Times New Roman" w:eastAsia="Times New Roman" w:hAnsi="Times New Roman" w:cs="Times New Roman"/>
                <w:sz w:val="24"/>
                <w:szCs w:val="24"/>
                <w:lang w:eastAsia="uk-UA"/>
              </w:rPr>
            </w:pPr>
            <w:r w:rsidRPr="00E12464">
              <w:rPr>
                <w:rFonts w:ascii="Times New Roman" w:eastAsia="Times New Roman" w:hAnsi="Times New Roman" w:cs="Times New Roman"/>
                <w:sz w:val="28"/>
                <w:szCs w:val="24"/>
                <w:lang w:eastAsia="uk-UA"/>
              </w:rPr>
              <w:t>Всього</w:t>
            </w:r>
          </w:p>
        </w:tc>
        <w:tc>
          <w:tcPr>
            <w:tcW w:w="876" w:type="dxa"/>
            <w:gridSpan w:val="2"/>
          </w:tcPr>
          <w:p w14:paraId="01540454" w14:textId="77777777" w:rsidR="006F2B13" w:rsidRPr="00E12464" w:rsidRDefault="00DB393C" w:rsidP="006F2B13">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w:t>
            </w:r>
            <w:r w:rsidR="007D69B8">
              <w:rPr>
                <w:rFonts w:ascii="Times New Roman" w:eastAsia="Times New Roman" w:hAnsi="Times New Roman" w:cs="Times New Roman"/>
                <w:sz w:val="24"/>
                <w:szCs w:val="24"/>
                <w:lang w:eastAsia="uk-UA"/>
              </w:rPr>
              <w:t>85</w:t>
            </w:r>
            <w:r>
              <w:rPr>
                <w:rFonts w:ascii="Times New Roman" w:eastAsia="Times New Roman" w:hAnsi="Times New Roman" w:cs="Times New Roman"/>
                <w:sz w:val="24"/>
                <w:szCs w:val="24"/>
                <w:lang w:eastAsia="uk-UA"/>
              </w:rPr>
              <w:t>,</w:t>
            </w:r>
            <w:r w:rsidR="007D69B8">
              <w:rPr>
                <w:rFonts w:ascii="Times New Roman" w:eastAsia="Times New Roman" w:hAnsi="Times New Roman" w:cs="Times New Roman"/>
                <w:sz w:val="24"/>
                <w:szCs w:val="24"/>
                <w:lang w:eastAsia="uk-UA"/>
              </w:rPr>
              <w:t>0</w:t>
            </w:r>
            <w:r>
              <w:rPr>
                <w:rFonts w:ascii="Times New Roman" w:eastAsia="Times New Roman" w:hAnsi="Times New Roman" w:cs="Times New Roman"/>
                <w:sz w:val="24"/>
                <w:szCs w:val="24"/>
                <w:lang w:eastAsia="uk-UA"/>
              </w:rPr>
              <w:t>0</w:t>
            </w:r>
          </w:p>
        </w:tc>
      </w:tr>
    </w:tbl>
    <w:p w14:paraId="119F061D" w14:textId="77777777" w:rsidR="00B4576A" w:rsidRPr="001430E2" w:rsidRDefault="00E227C2" w:rsidP="008F6D82">
      <w:pPr>
        <w:tabs>
          <w:tab w:val="left" w:pos="1134"/>
        </w:tabs>
        <w:spacing w:after="0" w:line="240" w:lineRule="auto"/>
        <w:ind w:firstLine="709"/>
        <w:jc w:val="both"/>
        <w:rPr>
          <w:rFonts w:ascii="Times New Roman" w:hAnsi="Times New Roman" w:cs="Times New Roman"/>
          <w:sz w:val="28"/>
          <w:szCs w:val="28"/>
        </w:rPr>
      </w:pPr>
      <w:r w:rsidRPr="001430E2">
        <w:rPr>
          <w:rFonts w:ascii="Times New Roman" w:hAnsi="Times New Roman" w:cs="Times New Roman"/>
          <w:sz w:val="28"/>
          <w:szCs w:val="28"/>
        </w:rPr>
        <w:t>Відповідно до абзацу першого частини першої статті 88 Закону Комісія  ухвалює мотивоване рішення про підтвердження або непідтвердження здатності судді (кандидата на посаду судді) здійснювати правосуддя у відповідному суді.</w:t>
      </w:r>
    </w:p>
    <w:p w14:paraId="1CBA3059" w14:textId="77777777" w:rsidR="00E227C2" w:rsidRPr="001430E2" w:rsidRDefault="00E227C2" w:rsidP="008F6D82">
      <w:pPr>
        <w:tabs>
          <w:tab w:val="left" w:pos="1134"/>
        </w:tabs>
        <w:spacing w:after="0" w:line="240" w:lineRule="auto"/>
        <w:ind w:firstLine="709"/>
        <w:jc w:val="both"/>
        <w:rPr>
          <w:rFonts w:ascii="Times New Roman" w:hAnsi="Times New Roman" w:cs="Times New Roman"/>
          <w:sz w:val="28"/>
          <w:szCs w:val="28"/>
        </w:rPr>
      </w:pPr>
      <w:r w:rsidRPr="001430E2">
        <w:rPr>
          <w:rFonts w:ascii="Times New Roman" w:hAnsi="Times New Roman" w:cs="Times New Roman"/>
          <w:sz w:val="28"/>
          <w:szCs w:val="28"/>
        </w:rPr>
        <w:t>Ураховуючи викладене, керуючись статтями 28, 79–79</w:t>
      </w:r>
      <w:r w:rsidRPr="001430E2">
        <w:rPr>
          <w:rFonts w:ascii="Times New Roman" w:hAnsi="Times New Roman" w:cs="Times New Roman"/>
          <w:sz w:val="28"/>
          <w:szCs w:val="28"/>
          <w:vertAlign w:val="superscript"/>
        </w:rPr>
        <w:t>3</w:t>
      </w:r>
      <w:r w:rsidRPr="001430E2">
        <w:rPr>
          <w:rFonts w:ascii="Times New Roman" w:hAnsi="Times New Roman" w:cs="Times New Roman"/>
          <w:sz w:val="28"/>
          <w:szCs w:val="28"/>
        </w:rPr>
        <w:t xml:space="preserve">, 83–88, 93, 101 Закону України «Про судоустрій і статус суддів», Регламентом Вищої кваліфікаційної комісії суддів України, Положенням про порядок та методологію </w:t>
      </w:r>
      <w:r w:rsidRPr="001430E2">
        <w:rPr>
          <w:rFonts w:ascii="Times New Roman" w:hAnsi="Times New Roman" w:cs="Times New Roman"/>
          <w:sz w:val="28"/>
          <w:szCs w:val="28"/>
        </w:rPr>
        <w:lastRenderedPageBreak/>
        <w:t>кваліфікаційного оцінювання, показники відповідності критеріям кваліфікаційного оцінювання та засоби їх встановлення, Положенням про порядок складання кваліфікаційного іспиту та методику оцінювання кандидатів, Вища кваліфікаційна комісія суддів України одноголосно</w:t>
      </w:r>
    </w:p>
    <w:p w14:paraId="26A1F456" w14:textId="77777777" w:rsidR="007B5942" w:rsidRPr="001430E2" w:rsidRDefault="007B5942" w:rsidP="00ED3D9D">
      <w:pPr>
        <w:pStyle w:val="a3"/>
        <w:tabs>
          <w:tab w:val="left" w:pos="1134"/>
        </w:tabs>
        <w:spacing w:after="0" w:line="240" w:lineRule="auto"/>
        <w:jc w:val="both"/>
        <w:rPr>
          <w:rFonts w:ascii="Times New Roman" w:hAnsi="Times New Roman" w:cs="Times New Roman"/>
          <w:sz w:val="28"/>
          <w:szCs w:val="28"/>
        </w:rPr>
      </w:pPr>
    </w:p>
    <w:p w14:paraId="2E274B81" w14:textId="77777777" w:rsidR="00E227C2" w:rsidRPr="001430E2" w:rsidRDefault="00E227C2" w:rsidP="00ED3D9D">
      <w:pPr>
        <w:pStyle w:val="a3"/>
        <w:tabs>
          <w:tab w:val="left" w:pos="1134"/>
        </w:tabs>
        <w:spacing w:after="0" w:line="240" w:lineRule="auto"/>
        <w:jc w:val="center"/>
        <w:rPr>
          <w:rFonts w:ascii="Times New Roman" w:hAnsi="Times New Roman" w:cs="Times New Roman"/>
          <w:sz w:val="28"/>
          <w:szCs w:val="28"/>
        </w:rPr>
      </w:pPr>
      <w:r w:rsidRPr="001430E2">
        <w:rPr>
          <w:rFonts w:ascii="Times New Roman" w:hAnsi="Times New Roman" w:cs="Times New Roman"/>
          <w:sz w:val="28"/>
          <w:szCs w:val="28"/>
        </w:rPr>
        <w:t>вирішила:</w:t>
      </w:r>
    </w:p>
    <w:p w14:paraId="3488598C" w14:textId="77777777" w:rsidR="00E227C2" w:rsidRPr="001430E2" w:rsidRDefault="00E227C2" w:rsidP="00ED3D9D">
      <w:pPr>
        <w:pStyle w:val="a3"/>
        <w:tabs>
          <w:tab w:val="left" w:pos="1134"/>
        </w:tabs>
        <w:spacing w:after="0" w:line="240" w:lineRule="auto"/>
        <w:jc w:val="center"/>
        <w:rPr>
          <w:rFonts w:ascii="Times New Roman" w:hAnsi="Times New Roman" w:cs="Times New Roman"/>
          <w:sz w:val="28"/>
          <w:szCs w:val="28"/>
        </w:rPr>
      </w:pPr>
    </w:p>
    <w:p w14:paraId="6DE026D9" w14:textId="77777777" w:rsidR="0015496F" w:rsidRPr="001430E2" w:rsidRDefault="00A34E1C" w:rsidP="0015496F">
      <w:pPr>
        <w:tabs>
          <w:tab w:val="left" w:pos="0"/>
        </w:tabs>
        <w:spacing w:after="0" w:line="240" w:lineRule="auto"/>
        <w:ind w:firstLine="709"/>
        <w:jc w:val="both"/>
        <w:rPr>
          <w:rFonts w:ascii="Times New Roman" w:hAnsi="Times New Roman" w:cs="Times New Roman"/>
          <w:sz w:val="28"/>
          <w:szCs w:val="28"/>
        </w:rPr>
      </w:pPr>
      <w:r w:rsidRPr="001430E2">
        <w:rPr>
          <w:rFonts w:ascii="Times New Roman" w:eastAsia="Times New Roman" w:hAnsi="Times New Roman" w:cs="Times New Roman"/>
          <w:iCs/>
          <w:sz w:val="28"/>
          <w:szCs w:val="28"/>
          <w:lang w:eastAsia="uk-UA"/>
        </w:rPr>
        <w:t xml:space="preserve">1. </w:t>
      </w:r>
      <w:r w:rsidR="0015496F" w:rsidRPr="001430E2">
        <w:rPr>
          <w:rFonts w:ascii="Times New Roman" w:hAnsi="Times New Roman" w:cs="Times New Roman"/>
          <w:sz w:val="28"/>
          <w:szCs w:val="28"/>
        </w:rPr>
        <w:t>Встановити, що під час проведення спеціальної перевірки не отримано інформаці</w:t>
      </w:r>
      <w:r w:rsidR="008F67BC" w:rsidRPr="001430E2">
        <w:rPr>
          <w:rFonts w:ascii="Times New Roman" w:hAnsi="Times New Roman" w:cs="Times New Roman"/>
          <w:sz w:val="28"/>
          <w:szCs w:val="28"/>
        </w:rPr>
        <w:t>ї</w:t>
      </w:r>
      <w:r w:rsidR="0015496F" w:rsidRPr="001430E2">
        <w:rPr>
          <w:rFonts w:ascii="Times New Roman" w:hAnsi="Times New Roman" w:cs="Times New Roman"/>
          <w:sz w:val="28"/>
          <w:szCs w:val="28"/>
        </w:rPr>
        <w:t xml:space="preserve">, яка може свідчити про невідповідність </w:t>
      </w:r>
      <w:r w:rsidR="007D35B0" w:rsidRPr="001430E2">
        <w:rPr>
          <w:rFonts w:ascii="Times New Roman" w:hAnsi="Times New Roman" w:cs="Times New Roman"/>
          <w:iCs/>
          <w:sz w:val="28"/>
          <w:szCs w:val="28"/>
          <w:shd w:val="clear" w:color="auto" w:fill="FFFFFF"/>
        </w:rPr>
        <w:t>Білінської Ольги Володимирівни</w:t>
      </w:r>
      <w:r w:rsidR="0015496F" w:rsidRPr="001430E2">
        <w:rPr>
          <w:rFonts w:ascii="Times New Roman" w:hAnsi="Times New Roman" w:cs="Times New Roman"/>
          <w:sz w:val="28"/>
          <w:szCs w:val="28"/>
        </w:rPr>
        <w:t xml:space="preserve"> вимогам до кандидата на посаду судді.</w:t>
      </w:r>
    </w:p>
    <w:p w14:paraId="4B3F4E9D" w14:textId="77777777" w:rsidR="0015496F" w:rsidRPr="001430E2" w:rsidRDefault="0015496F" w:rsidP="0015496F">
      <w:pPr>
        <w:tabs>
          <w:tab w:val="left" w:pos="0"/>
        </w:tabs>
        <w:spacing w:after="0" w:line="240" w:lineRule="auto"/>
        <w:ind w:firstLine="709"/>
        <w:jc w:val="both"/>
        <w:rPr>
          <w:rFonts w:ascii="Times New Roman" w:hAnsi="Times New Roman" w:cs="Times New Roman"/>
          <w:sz w:val="28"/>
          <w:szCs w:val="28"/>
        </w:rPr>
      </w:pPr>
      <w:r w:rsidRPr="001430E2">
        <w:rPr>
          <w:rFonts w:ascii="Times New Roman" w:hAnsi="Times New Roman" w:cs="Times New Roman"/>
          <w:sz w:val="28"/>
          <w:szCs w:val="28"/>
        </w:rPr>
        <w:t xml:space="preserve">2. Визначити, що за результатами проходження процедури кваліфікаційного оцінювання кандидат на посаду судді апеляційного загального суду </w:t>
      </w:r>
      <w:r w:rsidR="007D35B0" w:rsidRPr="001430E2">
        <w:rPr>
          <w:rFonts w:ascii="Times New Roman" w:hAnsi="Times New Roman" w:cs="Times New Roman"/>
          <w:iCs/>
          <w:sz w:val="28"/>
          <w:szCs w:val="28"/>
          <w:shd w:val="clear" w:color="auto" w:fill="FFFFFF"/>
        </w:rPr>
        <w:t>Білінська Ольга Володимирівна</w:t>
      </w:r>
      <w:r w:rsidRPr="001430E2">
        <w:rPr>
          <w:rFonts w:ascii="Times New Roman" w:hAnsi="Times New Roman" w:cs="Times New Roman"/>
          <w:sz w:val="28"/>
          <w:szCs w:val="28"/>
        </w:rPr>
        <w:t xml:space="preserve"> набра</w:t>
      </w:r>
      <w:r w:rsidR="007D35B0" w:rsidRPr="001430E2">
        <w:rPr>
          <w:rFonts w:ascii="Times New Roman" w:hAnsi="Times New Roman" w:cs="Times New Roman"/>
          <w:sz w:val="28"/>
          <w:szCs w:val="28"/>
        </w:rPr>
        <w:t>ла</w:t>
      </w:r>
      <w:r w:rsidRPr="001430E2">
        <w:rPr>
          <w:rFonts w:ascii="Times New Roman" w:hAnsi="Times New Roman" w:cs="Times New Roman"/>
          <w:sz w:val="28"/>
          <w:szCs w:val="28"/>
        </w:rPr>
        <w:t xml:space="preserve"> 6</w:t>
      </w:r>
      <w:r w:rsidR="007D35B0" w:rsidRPr="001430E2">
        <w:rPr>
          <w:rFonts w:ascii="Times New Roman" w:hAnsi="Times New Roman" w:cs="Times New Roman"/>
          <w:sz w:val="28"/>
          <w:szCs w:val="28"/>
        </w:rPr>
        <w:t>85</w:t>
      </w:r>
      <w:r w:rsidRPr="001430E2">
        <w:rPr>
          <w:rFonts w:ascii="Times New Roman" w:hAnsi="Times New Roman" w:cs="Times New Roman"/>
          <w:sz w:val="28"/>
          <w:szCs w:val="28"/>
        </w:rPr>
        <w:t xml:space="preserve"> бал</w:t>
      </w:r>
      <w:r w:rsidR="007D35B0" w:rsidRPr="001430E2">
        <w:rPr>
          <w:rFonts w:ascii="Times New Roman" w:hAnsi="Times New Roman" w:cs="Times New Roman"/>
          <w:sz w:val="28"/>
          <w:szCs w:val="28"/>
        </w:rPr>
        <w:t>ів</w:t>
      </w:r>
      <w:r w:rsidRPr="001430E2">
        <w:rPr>
          <w:rFonts w:ascii="Times New Roman" w:hAnsi="Times New Roman" w:cs="Times New Roman"/>
          <w:sz w:val="28"/>
          <w:szCs w:val="28"/>
        </w:rPr>
        <w:t>.</w:t>
      </w:r>
    </w:p>
    <w:p w14:paraId="6156FC64" w14:textId="77777777" w:rsidR="0015496F" w:rsidRPr="001430E2" w:rsidRDefault="0015496F" w:rsidP="0015496F">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1430E2">
        <w:rPr>
          <w:rFonts w:ascii="Times New Roman" w:hAnsi="Times New Roman" w:cs="Times New Roman"/>
          <w:sz w:val="28"/>
          <w:szCs w:val="28"/>
        </w:rPr>
        <w:t xml:space="preserve">3. Внести на розгляд Вищої кваліфікаційної комісії суддів України у пленарному складі питання про підтвердження здатності </w:t>
      </w:r>
      <w:r w:rsidR="007D35B0" w:rsidRPr="001430E2">
        <w:rPr>
          <w:rFonts w:ascii="Times New Roman" w:hAnsi="Times New Roman" w:cs="Times New Roman"/>
          <w:iCs/>
          <w:sz w:val="28"/>
          <w:szCs w:val="28"/>
          <w:shd w:val="clear" w:color="auto" w:fill="FFFFFF"/>
        </w:rPr>
        <w:t>Білінської Ольги Володимирівни</w:t>
      </w:r>
      <w:r w:rsidRPr="001430E2">
        <w:rPr>
          <w:rFonts w:ascii="Times New Roman" w:hAnsi="Times New Roman" w:cs="Times New Roman"/>
          <w:sz w:val="28"/>
          <w:szCs w:val="28"/>
        </w:rPr>
        <w:t xml:space="preserve"> здійснювати правосуддя в апеляційному загальному суді.</w:t>
      </w:r>
    </w:p>
    <w:p w14:paraId="3FFE1546" w14:textId="77777777" w:rsidR="001D662A" w:rsidRDefault="001D662A" w:rsidP="00ED3D9D">
      <w:pPr>
        <w:spacing w:after="0" w:line="240" w:lineRule="auto"/>
        <w:jc w:val="both"/>
        <w:rPr>
          <w:rFonts w:ascii="Times New Roman" w:eastAsia="Times New Roman" w:hAnsi="Times New Roman" w:cs="Times New Roman"/>
          <w:bCs/>
          <w:sz w:val="28"/>
          <w:szCs w:val="28"/>
          <w:lang w:eastAsia="ru-RU"/>
        </w:rPr>
      </w:pPr>
    </w:p>
    <w:p w14:paraId="118304DC" w14:textId="77777777" w:rsidR="00D61AC8" w:rsidRPr="00E12464" w:rsidRDefault="00D61AC8" w:rsidP="00ED3D9D">
      <w:pPr>
        <w:spacing w:after="0" w:line="240" w:lineRule="auto"/>
        <w:jc w:val="both"/>
        <w:rPr>
          <w:rFonts w:ascii="Times New Roman" w:eastAsia="Times New Roman" w:hAnsi="Times New Roman" w:cs="Times New Roman"/>
          <w:bCs/>
          <w:sz w:val="28"/>
          <w:szCs w:val="28"/>
          <w:lang w:eastAsia="ru-RU"/>
        </w:rPr>
      </w:pPr>
    </w:p>
    <w:p w14:paraId="6A5E2B02" w14:textId="77777777" w:rsidR="007042EA" w:rsidRPr="00E12464" w:rsidRDefault="007042EA" w:rsidP="007C4FDD">
      <w:pPr>
        <w:tabs>
          <w:tab w:val="left" w:pos="1276"/>
        </w:tabs>
        <w:spacing w:after="0" w:line="240" w:lineRule="auto"/>
        <w:jc w:val="both"/>
        <w:rPr>
          <w:rFonts w:ascii="Times New Roman" w:eastAsia="Times New Roman" w:hAnsi="Times New Roman" w:cs="Times New Roman"/>
          <w:bCs/>
          <w:sz w:val="28"/>
          <w:szCs w:val="28"/>
          <w:lang w:eastAsia="ru-RU"/>
        </w:rPr>
      </w:pPr>
      <w:r w:rsidRPr="00E12464">
        <w:rPr>
          <w:rFonts w:ascii="Times New Roman" w:eastAsia="Times New Roman" w:hAnsi="Times New Roman" w:cs="Times New Roman"/>
          <w:bCs/>
          <w:sz w:val="28"/>
          <w:szCs w:val="28"/>
          <w:lang w:eastAsia="ru-RU"/>
        </w:rPr>
        <w:t>Головуючий</w:t>
      </w:r>
      <w:r w:rsidRPr="00E12464">
        <w:rPr>
          <w:rFonts w:ascii="Times New Roman" w:eastAsia="Times New Roman" w:hAnsi="Times New Roman" w:cs="Times New Roman"/>
          <w:bCs/>
          <w:sz w:val="28"/>
          <w:szCs w:val="28"/>
          <w:lang w:eastAsia="ru-RU"/>
        </w:rPr>
        <w:tab/>
      </w:r>
      <w:r w:rsidRPr="00E12464">
        <w:rPr>
          <w:rFonts w:ascii="Times New Roman" w:eastAsia="Times New Roman" w:hAnsi="Times New Roman" w:cs="Times New Roman"/>
          <w:bCs/>
          <w:sz w:val="28"/>
          <w:szCs w:val="28"/>
          <w:lang w:eastAsia="ru-RU"/>
        </w:rPr>
        <w:tab/>
      </w:r>
      <w:r w:rsidRPr="00E12464">
        <w:rPr>
          <w:rFonts w:ascii="Times New Roman" w:eastAsia="Times New Roman" w:hAnsi="Times New Roman" w:cs="Times New Roman"/>
          <w:bCs/>
          <w:sz w:val="28"/>
          <w:szCs w:val="28"/>
          <w:lang w:eastAsia="ru-RU"/>
        </w:rPr>
        <w:tab/>
      </w:r>
      <w:r w:rsidRPr="00E12464">
        <w:rPr>
          <w:rFonts w:ascii="Times New Roman" w:eastAsia="Times New Roman" w:hAnsi="Times New Roman" w:cs="Times New Roman"/>
          <w:bCs/>
          <w:sz w:val="28"/>
          <w:szCs w:val="28"/>
          <w:lang w:eastAsia="ru-RU"/>
        </w:rPr>
        <w:tab/>
      </w:r>
      <w:r w:rsidRPr="00E12464">
        <w:rPr>
          <w:rFonts w:ascii="Times New Roman" w:eastAsia="Times New Roman" w:hAnsi="Times New Roman" w:cs="Times New Roman"/>
          <w:bCs/>
          <w:sz w:val="28"/>
          <w:szCs w:val="28"/>
          <w:lang w:eastAsia="ru-RU"/>
        </w:rPr>
        <w:tab/>
      </w:r>
      <w:r w:rsidRPr="00E12464">
        <w:rPr>
          <w:rFonts w:ascii="Times New Roman" w:eastAsia="Times New Roman" w:hAnsi="Times New Roman" w:cs="Times New Roman"/>
          <w:bCs/>
          <w:sz w:val="28"/>
          <w:szCs w:val="28"/>
          <w:lang w:eastAsia="ru-RU"/>
        </w:rPr>
        <w:tab/>
        <w:t xml:space="preserve">  </w:t>
      </w:r>
      <w:r w:rsidR="009D57D5" w:rsidRPr="00E12464">
        <w:rPr>
          <w:rFonts w:ascii="Times New Roman" w:eastAsia="Times New Roman" w:hAnsi="Times New Roman" w:cs="Times New Roman"/>
          <w:bCs/>
          <w:sz w:val="28"/>
          <w:szCs w:val="28"/>
          <w:lang w:eastAsia="ru-RU"/>
        </w:rPr>
        <w:t xml:space="preserve">    </w:t>
      </w:r>
      <w:r w:rsidR="00117756" w:rsidRPr="00E12464">
        <w:rPr>
          <w:rFonts w:ascii="Times New Roman" w:eastAsia="Times New Roman" w:hAnsi="Times New Roman" w:cs="Times New Roman"/>
          <w:bCs/>
          <w:sz w:val="28"/>
          <w:szCs w:val="28"/>
          <w:lang w:eastAsia="ru-RU"/>
        </w:rPr>
        <w:t xml:space="preserve"> </w:t>
      </w:r>
      <w:r w:rsidR="007B5942">
        <w:rPr>
          <w:rFonts w:ascii="Times New Roman" w:eastAsia="Times New Roman" w:hAnsi="Times New Roman" w:cs="Times New Roman"/>
          <w:bCs/>
          <w:sz w:val="28"/>
          <w:szCs w:val="28"/>
          <w:lang w:eastAsia="ru-RU"/>
        </w:rPr>
        <w:t xml:space="preserve"> </w:t>
      </w:r>
      <w:r w:rsidR="009D57D5" w:rsidRPr="00E12464">
        <w:rPr>
          <w:rFonts w:ascii="Times New Roman" w:eastAsia="Times New Roman" w:hAnsi="Times New Roman" w:cs="Times New Roman"/>
          <w:bCs/>
          <w:sz w:val="28"/>
          <w:szCs w:val="28"/>
          <w:lang w:eastAsia="ru-RU"/>
        </w:rPr>
        <w:t>Олексій ОМЕЛЬЯН</w:t>
      </w:r>
    </w:p>
    <w:p w14:paraId="39A4E9AF" w14:textId="77777777" w:rsidR="007042EA" w:rsidRPr="00E12464" w:rsidRDefault="007042EA" w:rsidP="007C4FDD">
      <w:pPr>
        <w:tabs>
          <w:tab w:val="left" w:pos="1276"/>
        </w:tabs>
        <w:spacing w:after="0" w:line="240" w:lineRule="auto"/>
        <w:jc w:val="both"/>
        <w:rPr>
          <w:rFonts w:ascii="Times New Roman" w:eastAsia="Times New Roman" w:hAnsi="Times New Roman" w:cs="Times New Roman"/>
          <w:bCs/>
          <w:sz w:val="28"/>
          <w:szCs w:val="28"/>
          <w:lang w:eastAsia="ru-RU"/>
        </w:rPr>
      </w:pPr>
    </w:p>
    <w:p w14:paraId="06A59F04" w14:textId="77777777" w:rsidR="007042EA" w:rsidRPr="00E12464" w:rsidRDefault="007042EA" w:rsidP="007C4FDD">
      <w:pPr>
        <w:tabs>
          <w:tab w:val="left" w:pos="1276"/>
        </w:tabs>
        <w:spacing w:after="0" w:line="240" w:lineRule="auto"/>
        <w:jc w:val="both"/>
        <w:rPr>
          <w:rFonts w:ascii="Times New Roman" w:eastAsia="Times New Roman" w:hAnsi="Times New Roman" w:cs="Times New Roman"/>
          <w:bCs/>
          <w:sz w:val="28"/>
          <w:szCs w:val="28"/>
          <w:lang w:eastAsia="ru-RU"/>
        </w:rPr>
      </w:pPr>
      <w:r w:rsidRPr="00E12464">
        <w:rPr>
          <w:rFonts w:ascii="Times New Roman" w:eastAsia="Times New Roman" w:hAnsi="Times New Roman" w:cs="Times New Roman"/>
          <w:bCs/>
          <w:sz w:val="28"/>
          <w:szCs w:val="28"/>
          <w:lang w:eastAsia="ru-RU"/>
        </w:rPr>
        <w:t>Члени Комісії</w:t>
      </w:r>
      <w:r w:rsidR="0082496F" w:rsidRPr="00E12464">
        <w:rPr>
          <w:rFonts w:ascii="Times New Roman" w:eastAsia="Times New Roman" w:hAnsi="Times New Roman" w:cs="Times New Roman"/>
          <w:bCs/>
          <w:sz w:val="28"/>
          <w:szCs w:val="28"/>
          <w:lang w:eastAsia="ru-RU"/>
        </w:rPr>
        <w:t>:</w:t>
      </w:r>
      <w:r w:rsidRPr="00E12464">
        <w:rPr>
          <w:rFonts w:ascii="Times New Roman" w:eastAsia="Times New Roman" w:hAnsi="Times New Roman" w:cs="Times New Roman"/>
          <w:bCs/>
          <w:sz w:val="28"/>
          <w:szCs w:val="28"/>
          <w:lang w:eastAsia="ru-RU"/>
        </w:rPr>
        <w:tab/>
      </w:r>
      <w:r w:rsidRPr="00E12464">
        <w:rPr>
          <w:rFonts w:ascii="Times New Roman" w:eastAsia="Times New Roman" w:hAnsi="Times New Roman" w:cs="Times New Roman"/>
          <w:bCs/>
          <w:sz w:val="28"/>
          <w:szCs w:val="28"/>
          <w:lang w:eastAsia="ru-RU"/>
        </w:rPr>
        <w:tab/>
      </w:r>
      <w:r w:rsidRPr="00E12464">
        <w:rPr>
          <w:rFonts w:ascii="Times New Roman" w:eastAsia="Times New Roman" w:hAnsi="Times New Roman" w:cs="Times New Roman"/>
          <w:bCs/>
          <w:sz w:val="28"/>
          <w:szCs w:val="28"/>
          <w:lang w:eastAsia="ru-RU"/>
        </w:rPr>
        <w:tab/>
      </w:r>
      <w:r w:rsidRPr="00E12464">
        <w:rPr>
          <w:rFonts w:ascii="Times New Roman" w:eastAsia="Times New Roman" w:hAnsi="Times New Roman" w:cs="Times New Roman"/>
          <w:bCs/>
          <w:sz w:val="28"/>
          <w:szCs w:val="28"/>
          <w:lang w:eastAsia="ru-RU"/>
        </w:rPr>
        <w:tab/>
      </w:r>
      <w:r w:rsidRPr="00E12464">
        <w:rPr>
          <w:rFonts w:ascii="Times New Roman" w:eastAsia="Times New Roman" w:hAnsi="Times New Roman" w:cs="Times New Roman"/>
          <w:bCs/>
          <w:sz w:val="28"/>
          <w:szCs w:val="28"/>
          <w:lang w:eastAsia="ru-RU"/>
        </w:rPr>
        <w:tab/>
      </w:r>
      <w:r w:rsidRPr="00E12464">
        <w:rPr>
          <w:rFonts w:ascii="Times New Roman" w:eastAsia="Times New Roman" w:hAnsi="Times New Roman" w:cs="Times New Roman"/>
          <w:bCs/>
          <w:sz w:val="28"/>
          <w:szCs w:val="28"/>
          <w:lang w:eastAsia="ru-RU"/>
        </w:rPr>
        <w:tab/>
        <w:t xml:space="preserve">     </w:t>
      </w:r>
      <w:r w:rsidR="00EE3F84" w:rsidRPr="00E12464">
        <w:rPr>
          <w:rFonts w:ascii="Times New Roman" w:eastAsia="Times New Roman" w:hAnsi="Times New Roman" w:cs="Times New Roman"/>
          <w:bCs/>
          <w:sz w:val="28"/>
          <w:szCs w:val="28"/>
          <w:lang w:eastAsia="ru-RU"/>
        </w:rPr>
        <w:t xml:space="preserve">   </w:t>
      </w:r>
      <w:r w:rsidR="009D57D5" w:rsidRPr="00E12464">
        <w:rPr>
          <w:rFonts w:ascii="Times New Roman" w:eastAsia="Times New Roman" w:hAnsi="Times New Roman" w:cs="Times New Roman"/>
          <w:bCs/>
          <w:sz w:val="28"/>
          <w:szCs w:val="28"/>
          <w:lang w:eastAsia="ru-RU"/>
        </w:rPr>
        <w:t>Ярослав ДУХ</w:t>
      </w:r>
    </w:p>
    <w:p w14:paraId="1AD21806" w14:textId="77777777" w:rsidR="008F6D82" w:rsidRPr="00E12464" w:rsidRDefault="008F6D82" w:rsidP="007C4FDD">
      <w:pPr>
        <w:tabs>
          <w:tab w:val="left" w:pos="1276"/>
        </w:tabs>
        <w:spacing w:after="0" w:line="240" w:lineRule="auto"/>
        <w:jc w:val="both"/>
        <w:rPr>
          <w:rFonts w:ascii="Times New Roman" w:eastAsia="Times New Roman" w:hAnsi="Times New Roman" w:cs="Times New Roman"/>
          <w:bCs/>
          <w:sz w:val="28"/>
          <w:szCs w:val="28"/>
          <w:lang w:eastAsia="ru-RU"/>
        </w:rPr>
      </w:pPr>
    </w:p>
    <w:p w14:paraId="08F0612B" w14:textId="77777777" w:rsidR="009D57D5" w:rsidRPr="00E12464" w:rsidRDefault="009D57D5" w:rsidP="007C4FDD">
      <w:pPr>
        <w:tabs>
          <w:tab w:val="left" w:pos="1276"/>
        </w:tabs>
        <w:spacing w:after="0" w:line="240" w:lineRule="auto"/>
        <w:jc w:val="both"/>
        <w:rPr>
          <w:rFonts w:ascii="Times New Roman" w:eastAsia="Times New Roman" w:hAnsi="Times New Roman" w:cs="Times New Roman"/>
          <w:bCs/>
          <w:sz w:val="28"/>
          <w:szCs w:val="28"/>
          <w:lang w:eastAsia="ru-RU"/>
        </w:rPr>
      </w:pPr>
      <w:r w:rsidRPr="00E12464">
        <w:rPr>
          <w:rFonts w:ascii="Times New Roman" w:eastAsia="Times New Roman" w:hAnsi="Times New Roman" w:cs="Times New Roman"/>
          <w:bCs/>
          <w:sz w:val="28"/>
          <w:szCs w:val="28"/>
          <w:lang w:eastAsia="ru-RU"/>
        </w:rPr>
        <w:tab/>
      </w:r>
      <w:r w:rsidRPr="00E12464">
        <w:rPr>
          <w:rFonts w:ascii="Times New Roman" w:eastAsia="Times New Roman" w:hAnsi="Times New Roman" w:cs="Times New Roman"/>
          <w:bCs/>
          <w:sz w:val="28"/>
          <w:szCs w:val="28"/>
          <w:lang w:eastAsia="ru-RU"/>
        </w:rPr>
        <w:tab/>
      </w:r>
      <w:r w:rsidRPr="00E12464">
        <w:rPr>
          <w:rFonts w:ascii="Times New Roman" w:eastAsia="Times New Roman" w:hAnsi="Times New Roman" w:cs="Times New Roman"/>
          <w:bCs/>
          <w:sz w:val="28"/>
          <w:szCs w:val="28"/>
          <w:lang w:eastAsia="ru-RU"/>
        </w:rPr>
        <w:tab/>
      </w:r>
      <w:r w:rsidRPr="00E12464">
        <w:rPr>
          <w:rFonts w:ascii="Times New Roman" w:eastAsia="Times New Roman" w:hAnsi="Times New Roman" w:cs="Times New Roman"/>
          <w:bCs/>
          <w:sz w:val="28"/>
          <w:szCs w:val="28"/>
          <w:lang w:eastAsia="ru-RU"/>
        </w:rPr>
        <w:tab/>
      </w:r>
      <w:r w:rsidRPr="00E12464">
        <w:rPr>
          <w:rFonts w:ascii="Times New Roman" w:eastAsia="Times New Roman" w:hAnsi="Times New Roman" w:cs="Times New Roman"/>
          <w:bCs/>
          <w:sz w:val="28"/>
          <w:szCs w:val="28"/>
          <w:lang w:eastAsia="ru-RU"/>
        </w:rPr>
        <w:tab/>
      </w:r>
      <w:r w:rsidRPr="00E12464">
        <w:rPr>
          <w:rFonts w:ascii="Times New Roman" w:eastAsia="Times New Roman" w:hAnsi="Times New Roman" w:cs="Times New Roman"/>
          <w:bCs/>
          <w:sz w:val="28"/>
          <w:szCs w:val="28"/>
          <w:lang w:eastAsia="ru-RU"/>
        </w:rPr>
        <w:tab/>
      </w:r>
      <w:r w:rsidRPr="00E12464">
        <w:rPr>
          <w:rFonts w:ascii="Times New Roman" w:eastAsia="Times New Roman" w:hAnsi="Times New Roman" w:cs="Times New Roman"/>
          <w:bCs/>
          <w:sz w:val="28"/>
          <w:szCs w:val="28"/>
          <w:lang w:eastAsia="ru-RU"/>
        </w:rPr>
        <w:tab/>
      </w:r>
      <w:r w:rsidRPr="00E12464">
        <w:rPr>
          <w:rFonts w:ascii="Times New Roman" w:eastAsia="Times New Roman" w:hAnsi="Times New Roman" w:cs="Times New Roman"/>
          <w:bCs/>
          <w:sz w:val="28"/>
          <w:szCs w:val="28"/>
          <w:lang w:eastAsia="ru-RU"/>
        </w:rPr>
        <w:tab/>
        <w:t xml:space="preserve">         Ігор КУШНІР</w:t>
      </w:r>
    </w:p>
    <w:p w14:paraId="08CC70F0" w14:textId="77777777" w:rsidR="008F6D82" w:rsidRPr="00E12464" w:rsidRDefault="008F6D82" w:rsidP="007C4FDD">
      <w:pPr>
        <w:tabs>
          <w:tab w:val="left" w:pos="1276"/>
        </w:tabs>
        <w:spacing w:after="0" w:line="240" w:lineRule="auto"/>
        <w:jc w:val="both"/>
        <w:rPr>
          <w:rFonts w:ascii="Times New Roman" w:eastAsia="Times New Roman" w:hAnsi="Times New Roman" w:cs="Times New Roman"/>
          <w:bCs/>
          <w:sz w:val="28"/>
          <w:szCs w:val="28"/>
          <w:lang w:eastAsia="ru-RU"/>
        </w:rPr>
      </w:pPr>
    </w:p>
    <w:p w14:paraId="26155126" w14:textId="77777777" w:rsidR="009D57D5" w:rsidRPr="00E12464" w:rsidRDefault="009D57D5" w:rsidP="007C4FDD">
      <w:pPr>
        <w:tabs>
          <w:tab w:val="left" w:pos="1276"/>
        </w:tabs>
        <w:spacing w:after="0" w:line="240" w:lineRule="auto"/>
        <w:jc w:val="both"/>
        <w:rPr>
          <w:rFonts w:ascii="Times New Roman" w:eastAsia="Times New Roman" w:hAnsi="Times New Roman" w:cs="Times New Roman"/>
          <w:bCs/>
          <w:sz w:val="28"/>
          <w:szCs w:val="28"/>
          <w:lang w:eastAsia="ru-RU"/>
        </w:rPr>
      </w:pPr>
      <w:r w:rsidRPr="00E12464">
        <w:rPr>
          <w:rFonts w:ascii="Times New Roman" w:eastAsia="Times New Roman" w:hAnsi="Times New Roman" w:cs="Times New Roman"/>
          <w:bCs/>
          <w:sz w:val="28"/>
          <w:szCs w:val="28"/>
          <w:lang w:eastAsia="ru-RU"/>
        </w:rPr>
        <w:tab/>
      </w:r>
      <w:r w:rsidRPr="00E12464">
        <w:rPr>
          <w:rFonts w:ascii="Times New Roman" w:eastAsia="Times New Roman" w:hAnsi="Times New Roman" w:cs="Times New Roman"/>
          <w:bCs/>
          <w:sz w:val="28"/>
          <w:szCs w:val="28"/>
          <w:lang w:eastAsia="ru-RU"/>
        </w:rPr>
        <w:tab/>
      </w:r>
      <w:r w:rsidRPr="00E12464">
        <w:rPr>
          <w:rFonts w:ascii="Times New Roman" w:eastAsia="Times New Roman" w:hAnsi="Times New Roman" w:cs="Times New Roman"/>
          <w:bCs/>
          <w:sz w:val="28"/>
          <w:szCs w:val="28"/>
          <w:lang w:eastAsia="ru-RU"/>
        </w:rPr>
        <w:tab/>
      </w:r>
      <w:r w:rsidRPr="00E12464">
        <w:rPr>
          <w:rFonts w:ascii="Times New Roman" w:eastAsia="Times New Roman" w:hAnsi="Times New Roman" w:cs="Times New Roman"/>
          <w:bCs/>
          <w:sz w:val="28"/>
          <w:szCs w:val="28"/>
          <w:lang w:eastAsia="ru-RU"/>
        </w:rPr>
        <w:tab/>
      </w:r>
      <w:r w:rsidRPr="00E12464">
        <w:rPr>
          <w:rFonts w:ascii="Times New Roman" w:eastAsia="Times New Roman" w:hAnsi="Times New Roman" w:cs="Times New Roman"/>
          <w:bCs/>
          <w:sz w:val="28"/>
          <w:szCs w:val="28"/>
          <w:lang w:eastAsia="ru-RU"/>
        </w:rPr>
        <w:tab/>
      </w:r>
      <w:r w:rsidRPr="00E12464">
        <w:rPr>
          <w:rFonts w:ascii="Times New Roman" w:eastAsia="Times New Roman" w:hAnsi="Times New Roman" w:cs="Times New Roman"/>
          <w:bCs/>
          <w:sz w:val="28"/>
          <w:szCs w:val="28"/>
          <w:lang w:eastAsia="ru-RU"/>
        </w:rPr>
        <w:tab/>
      </w:r>
      <w:r w:rsidRPr="00E12464">
        <w:rPr>
          <w:rFonts w:ascii="Times New Roman" w:eastAsia="Times New Roman" w:hAnsi="Times New Roman" w:cs="Times New Roman"/>
          <w:bCs/>
          <w:sz w:val="28"/>
          <w:szCs w:val="28"/>
          <w:lang w:eastAsia="ru-RU"/>
        </w:rPr>
        <w:tab/>
      </w:r>
      <w:r w:rsidRPr="00E12464">
        <w:rPr>
          <w:rFonts w:ascii="Times New Roman" w:eastAsia="Times New Roman" w:hAnsi="Times New Roman" w:cs="Times New Roman"/>
          <w:bCs/>
          <w:sz w:val="28"/>
          <w:szCs w:val="28"/>
          <w:lang w:eastAsia="ru-RU"/>
        </w:rPr>
        <w:tab/>
        <w:t xml:space="preserve">         Володимир ЛУГАНСЬКИЙ</w:t>
      </w:r>
    </w:p>
    <w:sectPr w:rsidR="009D57D5" w:rsidRPr="00E12464" w:rsidSect="005C215A">
      <w:headerReference w:type="default" r:id="rId15"/>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E3806D" w14:textId="77777777" w:rsidR="00090044" w:rsidRDefault="00090044" w:rsidP="00D52F70">
      <w:pPr>
        <w:spacing w:after="0" w:line="240" w:lineRule="auto"/>
      </w:pPr>
      <w:r>
        <w:separator/>
      </w:r>
    </w:p>
  </w:endnote>
  <w:endnote w:type="continuationSeparator" w:id="0">
    <w:p w14:paraId="3031E3FA" w14:textId="77777777" w:rsidR="00090044" w:rsidRDefault="00090044" w:rsidP="00D52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DB0C46" w14:textId="77777777" w:rsidR="00090044" w:rsidRDefault="00090044" w:rsidP="00D52F70">
      <w:pPr>
        <w:spacing w:after="0" w:line="240" w:lineRule="auto"/>
      </w:pPr>
      <w:r>
        <w:separator/>
      </w:r>
    </w:p>
  </w:footnote>
  <w:footnote w:type="continuationSeparator" w:id="0">
    <w:p w14:paraId="13119E92" w14:textId="77777777" w:rsidR="00090044" w:rsidRDefault="00090044" w:rsidP="00D52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7099550"/>
      <w:docPartObj>
        <w:docPartGallery w:val="Page Numbers (Top of Page)"/>
        <w:docPartUnique/>
      </w:docPartObj>
    </w:sdtPr>
    <w:sdtEndPr>
      <w:rPr>
        <w:rFonts w:ascii="Times New Roman" w:hAnsi="Times New Roman" w:cs="Times New Roman"/>
      </w:rPr>
    </w:sdtEndPr>
    <w:sdtContent>
      <w:p w14:paraId="74ECB47F" w14:textId="77777777" w:rsidR="00B921E2" w:rsidRPr="00095B95" w:rsidRDefault="00B921E2">
        <w:pPr>
          <w:pStyle w:val="a4"/>
          <w:jc w:val="center"/>
          <w:rPr>
            <w:rFonts w:ascii="Times New Roman" w:hAnsi="Times New Roman" w:cs="Times New Roman"/>
          </w:rPr>
        </w:pPr>
        <w:r w:rsidRPr="00095B95">
          <w:rPr>
            <w:rFonts w:ascii="Times New Roman" w:hAnsi="Times New Roman" w:cs="Times New Roman"/>
          </w:rPr>
          <w:fldChar w:fldCharType="begin"/>
        </w:r>
        <w:r w:rsidRPr="00095B95">
          <w:rPr>
            <w:rFonts w:ascii="Times New Roman" w:hAnsi="Times New Roman" w:cs="Times New Roman"/>
          </w:rPr>
          <w:instrText>PAGE   \* MERGEFORMAT</w:instrText>
        </w:r>
        <w:r w:rsidRPr="00095B95">
          <w:rPr>
            <w:rFonts w:ascii="Times New Roman" w:hAnsi="Times New Roman" w:cs="Times New Roman"/>
          </w:rPr>
          <w:fldChar w:fldCharType="separate"/>
        </w:r>
        <w:r w:rsidRPr="00095B95">
          <w:rPr>
            <w:rFonts w:ascii="Times New Roman" w:hAnsi="Times New Roman" w:cs="Times New Roman"/>
            <w:noProof/>
          </w:rPr>
          <w:t>20</w:t>
        </w:r>
        <w:r w:rsidRPr="00095B95">
          <w:rPr>
            <w:rFonts w:ascii="Times New Roman" w:hAnsi="Times New Roman" w:cs="Times New Roman"/>
          </w:rPr>
          <w:fldChar w:fldCharType="end"/>
        </w:r>
      </w:p>
    </w:sdtContent>
  </w:sdt>
  <w:p w14:paraId="37D55E67" w14:textId="77777777" w:rsidR="00B921E2" w:rsidRDefault="00B921E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268E4"/>
    <w:multiLevelType w:val="hybridMultilevel"/>
    <w:tmpl w:val="C6FA0EA6"/>
    <w:lvl w:ilvl="0" w:tplc="4976872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09475B"/>
    <w:multiLevelType w:val="multilevel"/>
    <w:tmpl w:val="8040A266"/>
    <w:lvl w:ilvl="0">
      <w:start w:val="7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9262EE2"/>
    <w:multiLevelType w:val="hybridMultilevel"/>
    <w:tmpl w:val="9E327E54"/>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3" w15:restartNumberingAfterBreak="0">
    <w:nsid w:val="094D6E8B"/>
    <w:multiLevelType w:val="multilevel"/>
    <w:tmpl w:val="544C816C"/>
    <w:lvl w:ilvl="0">
      <w:start w:val="86"/>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0AFF1878"/>
    <w:multiLevelType w:val="multilevel"/>
    <w:tmpl w:val="D1BE1A96"/>
    <w:lvl w:ilvl="0">
      <w:start w:val="83"/>
      <w:numFmt w:val="decimal"/>
      <w:lvlText w:val="%1"/>
      <w:lvlJc w:val="left"/>
      <w:pPr>
        <w:ind w:left="525" w:hanging="525"/>
      </w:pPr>
      <w:rPr>
        <w:rFonts w:hint="default"/>
      </w:rPr>
    </w:lvl>
    <w:lvl w:ilvl="1">
      <w:start w:val="1"/>
      <w:numFmt w:val="decimal"/>
      <w:lvlText w:val="%1.%2"/>
      <w:lvlJc w:val="left"/>
      <w:pPr>
        <w:ind w:left="3361" w:hanging="525"/>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588" w:hanging="108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620" w:hanging="144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652" w:hanging="1800"/>
      </w:pPr>
      <w:rPr>
        <w:rFonts w:hint="default"/>
      </w:rPr>
    </w:lvl>
    <w:lvl w:ilvl="8">
      <w:start w:val="1"/>
      <w:numFmt w:val="decimal"/>
      <w:lvlText w:val="%1.%2.%3.%4.%5.%6.%7.%8.%9"/>
      <w:lvlJc w:val="left"/>
      <w:pPr>
        <w:ind w:left="24848" w:hanging="2160"/>
      </w:pPr>
      <w:rPr>
        <w:rFonts w:hint="default"/>
      </w:rPr>
    </w:lvl>
  </w:abstractNum>
  <w:abstractNum w:abstractNumId="5" w15:restartNumberingAfterBreak="0">
    <w:nsid w:val="0C472099"/>
    <w:multiLevelType w:val="multilevel"/>
    <w:tmpl w:val="A256383C"/>
    <w:lvl w:ilvl="0">
      <w:start w:val="74"/>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10595B05"/>
    <w:multiLevelType w:val="multilevel"/>
    <w:tmpl w:val="61FA2668"/>
    <w:lvl w:ilvl="0">
      <w:start w:val="1"/>
      <w:numFmt w:val="decimal"/>
      <w:lvlText w:val="%1."/>
      <w:lvlJc w:val="left"/>
      <w:pPr>
        <w:ind w:left="720" w:hanging="360"/>
      </w:pPr>
      <w:rPr>
        <w:rFonts w:eastAsia="Helvetica Neue" w:hint="default"/>
      </w:rPr>
    </w:lvl>
    <w:lvl w:ilvl="1">
      <w:start w:val="1"/>
      <w:numFmt w:val="decimal"/>
      <w:isLgl/>
      <w:lvlText w:val="%1.%2."/>
      <w:lvlJc w:val="left"/>
      <w:pPr>
        <w:ind w:left="1080" w:hanging="72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440" w:hanging="108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800" w:hanging="144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2160" w:hanging="180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7" w15:restartNumberingAfterBreak="0">
    <w:nsid w:val="10BB191E"/>
    <w:multiLevelType w:val="multilevel"/>
    <w:tmpl w:val="9862778E"/>
    <w:lvl w:ilvl="0">
      <w:start w:val="87"/>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15993E81"/>
    <w:multiLevelType w:val="multilevel"/>
    <w:tmpl w:val="D7E63030"/>
    <w:lvl w:ilvl="0">
      <w:start w:val="1"/>
      <w:numFmt w:val="decimal"/>
      <w:lvlText w:val="%1."/>
      <w:lvlJc w:val="left"/>
      <w:pPr>
        <w:ind w:left="720" w:hanging="360"/>
      </w:pPr>
      <w:rPr>
        <w:rFonts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AF721FC"/>
    <w:multiLevelType w:val="multilevel"/>
    <w:tmpl w:val="10B2FAF4"/>
    <w:lvl w:ilvl="0">
      <w:start w:val="8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1BF00DBE"/>
    <w:multiLevelType w:val="multilevel"/>
    <w:tmpl w:val="DDC0D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934089"/>
    <w:multiLevelType w:val="hybridMultilevel"/>
    <w:tmpl w:val="7DCA2B9E"/>
    <w:lvl w:ilvl="0" w:tplc="5138499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2" w15:restartNumberingAfterBreak="0">
    <w:nsid w:val="2692794E"/>
    <w:multiLevelType w:val="multilevel"/>
    <w:tmpl w:val="D10E8EC4"/>
    <w:lvl w:ilvl="0">
      <w:start w:val="61"/>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3" w15:restartNumberingAfterBreak="0">
    <w:nsid w:val="28E6347A"/>
    <w:multiLevelType w:val="multilevel"/>
    <w:tmpl w:val="C636B64E"/>
    <w:lvl w:ilvl="0">
      <w:start w:val="84"/>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90D7FCC"/>
    <w:multiLevelType w:val="multilevel"/>
    <w:tmpl w:val="18F4CFBA"/>
    <w:lvl w:ilvl="0">
      <w:start w:val="6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295D1C87"/>
    <w:multiLevelType w:val="multilevel"/>
    <w:tmpl w:val="47CEFB1E"/>
    <w:lvl w:ilvl="0">
      <w:start w:val="76"/>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32E704E6"/>
    <w:multiLevelType w:val="hybridMultilevel"/>
    <w:tmpl w:val="A3BAAC6C"/>
    <w:lvl w:ilvl="0" w:tplc="8B804D44">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7" w15:restartNumberingAfterBreak="0">
    <w:nsid w:val="3E11430D"/>
    <w:multiLevelType w:val="multilevel"/>
    <w:tmpl w:val="FBBC28C2"/>
    <w:lvl w:ilvl="0">
      <w:start w:val="69"/>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3EAC202A"/>
    <w:multiLevelType w:val="multilevel"/>
    <w:tmpl w:val="D7E63030"/>
    <w:lvl w:ilvl="0">
      <w:start w:val="1"/>
      <w:numFmt w:val="decimal"/>
      <w:lvlText w:val="%1."/>
      <w:lvlJc w:val="left"/>
      <w:pPr>
        <w:ind w:left="720" w:hanging="360"/>
      </w:pPr>
      <w:rPr>
        <w:rFonts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1EB0344"/>
    <w:multiLevelType w:val="hybridMultilevel"/>
    <w:tmpl w:val="79E6DF68"/>
    <w:lvl w:ilvl="0" w:tplc="92EAAD3E">
      <w:start w:val="1"/>
      <w:numFmt w:val="decimal"/>
      <w:lvlText w:val="%1."/>
      <w:lvlJc w:val="left"/>
      <w:pPr>
        <w:ind w:left="1069" w:hanging="360"/>
      </w:pPr>
      <w:rPr>
        <w:rFonts w:hint="default"/>
        <w:sz w:val="28"/>
      </w:rPr>
    </w:lvl>
    <w:lvl w:ilvl="1" w:tplc="04220019">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15:restartNumberingAfterBreak="0">
    <w:nsid w:val="43B24D49"/>
    <w:multiLevelType w:val="hybridMultilevel"/>
    <w:tmpl w:val="75EC667E"/>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21" w15:restartNumberingAfterBreak="0">
    <w:nsid w:val="448C7608"/>
    <w:multiLevelType w:val="multilevel"/>
    <w:tmpl w:val="B044C0EA"/>
    <w:lvl w:ilvl="0">
      <w:start w:val="77"/>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4B56679A"/>
    <w:multiLevelType w:val="multilevel"/>
    <w:tmpl w:val="7FA68878"/>
    <w:lvl w:ilvl="0">
      <w:start w:val="83"/>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4D2253E8"/>
    <w:multiLevelType w:val="multilevel"/>
    <w:tmpl w:val="78AE465E"/>
    <w:lvl w:ilvl="0">
      <w:start w:val="75"/>
      <w:numFmt w:val="decimal"/>
      <w:lvlText w:val="%1."/>
      <w:lvlJc w:val="left"/>
      <w:pPr>
        <w:ind w:left="600" w:hanging="6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F9E15A6"/>
    <w:multiLevelType w:val="hybridMultilevel"/>
    <w:tmpl w:val="57BE9040"/>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25" w15:restartNumberingAfterBreak="0">
    <w:nsid w:val="59556504"/>
    <w:multiLevelType w:val="multilevel"/>
    <w:tmpl w:val="1DCC96FE"/>
    <w:lvl w:ilvl="0">
      <w:start w:val="13"/>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6" w15:restartNumberingAfterBreak="0">
    <w:nsid w:val="5DFA79DB"/>
    <w:multiLevelType w:val="multilevel"/>
    <w:tmpl w:val="41D27532"/>
    <w:lvl w:ilvl="0">
      <w:start w:val="9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5E42602D"/>
    <w:multiLevelType w:val="multilevel"/>
    <w:tmpl w:val="D10C3068"/>
    <w:lvl w:ilvl="0">
      <w:start w:val="12"/>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63B73FB3"/>
    <w:multiLevelType w:val="multilevel"/>
    <w:tmpl w:val="CCE29970"/>
    <w:lvl w:ilvl="0">
      <w:start w:val="68"/>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647E74BB"/>
    <w:multiLevelType w:val="multilevel"/>
    <w:tmpl w:val="F3B64A3E"/>
    <w:lvl w:ilvl="0">
      <w:start w:val="7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714E7BC9"/>
    <w:multiLevelType w:val="multilevel"/>
    <w:tmpl w:val="2C38BC2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35F5DCF"/>
    <w:multiLevelType w:val="multilevel"/>
    <w:tmpl w:val="D7E63030"/>
    <w:lvl w:ilvl="0">
      <w:start w:val="1"/>
      <w:numFmt w:val="decimal"/>
      <w:lvlText w:val="%1."/>
      <w:lvlJc w:val="left"/>
      <w:pPr>
        <w:ind w:left="360" w:hanging="360"/>
      </w:pPr>
      <w:rPr>
        <w:rFonts w:hint="default"/>
        <w:b w:val="0"/>
        <w:color w:val="000000"/>
        <w:sz w:val="28"/>
        <w:szCs w:val="28"/>
      </w:rPr>
    </w:lvl>
    <w:lvl w:ilvl="1">
      <w:start w:val="1"/>
      <w:numFmt w:val="decimal"/>
      <w:isLgl/>
      <w:lvlText w:val="%1.%2."/>
      <w:lvlJc w:val="left"/>
      <w:pPr>
        <w:ind w:left="582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76C81E97"/>
    <w:multiLevelType w:val="hybridMultilevel"/>
    <w:tmpl w:val="CAFA4FE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3" w15:restartNumberingAfterBreak="0">
    <w:nsid w:val="778C0498"/>
    <w:multiLevelType w:val="hybridMultilevel"/>
    <w:tmpl w:val="D14E17D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4" w15:restartNumberingAfterBreak="0">
    <w:nsid w:val="7AE569A0"/>
    <w:multiLevelType w:val="hybridMultilevel"/>
    <w:tmpl w:val="4C24585A"/>
    <w:lvl w:ilvl="0" w:tplc="B1DE48F4">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5" w15:restartNumberingAfterBreak="0">
    <w:nsid w:val="7AEC0624"/>
    <w:multiLevelType w:val="multilevel"/>
    <w:tmpl w:val="873ED076"/>
    <w:lvl w:ilvl="0">
      <w:start w:val="78"/>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6" w15:restartNumberingAfterBreak="0">
    <w:nsid w:val="7BAF42F0"/>
    <w:multiLevelType w:val="multilevel"/>
    <w:tmpl w:val="4E2EC040"/>
    <w:lvl w:ilvl="0">
      <w:start w:val="7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7CEE1AA7"/>
    <w:multiLevelType w:val="multilevel"/>
    <w:tmpl w:val="D7E63030"/>
    <w:lvl w:ilvl="0">
      <w:start w:val="1"/>
      <w:numFmt w:val="decimal"/>
      <w:lvlText w:val="%1."/>
      <w:lvlJc w:val="left"/>
      <w:pPr>
        <w:ind w:left="360" w:hanging="360"/>
      </w:pPr>
      <w:rPr>
        <w:rFonts w:hint="default"/>
        <w:b w:val="0"/>
        <w:color w:val="000000"/>
        <w:sz w:val="28"/>
        <w:szCs w:val="28"/>
      </w:rPr>
    </w:lvl>
    <w:lvl w:ilvl="1">
      <w:start w:val="1"/>
      <w:numFmt w:val="decimal"/>
      <w:isLgl/>
      <w:lvlText w:val="%1.%2."/>
      <w:lvlJc w:val="left"/>
      <w:pPr>
        <w:ind w:left="582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7F507AE9"/>
    <w:multiLevelType w:val="multilevel"/>
    <w:tmpl w:val="2BA84446"/>
    <w:lvl w:ilvl="0">
      <w:start w:val="7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9"/>
  </w:num>
  <w:num w:numId="2">
    <w:abstractNumId w:val="20"/>
  </w:num>
  <w:num w:numId="3">
    <w:abstractNumId w:val="2"/>
  </w:num>
  <w:num w:numId="4">
    <w:abstractNumId w:val="33"/>
  </w:num>
  <w:num w:numId="5">
    <w:abstractNumId w:val="32"/>
  </w:num>
  <w:num w:numId="6">
    <w:abstractNumId w:val="24"/>
  </w:num>
  <w:num w:numId="7">
    <w:abstractNumId w:val="0"/>
  </w:num>
  <w:num w:numId="8">
    <w:abstractNumId w:val="14"/>
  </w:num>
  <w:num w:numId="9">
    <w:abstractNumId w:val="12"/>
  </w:num>
  <w:num w:numId="10">
    <w:abstractNumId w:val="28"/>
  </w:num>
  <w:num w:numId="11">
    <w:abstractNumId w:val="17"/>
  </w:num>
  <w:num w:numId="12">
    <w:abstractNumId w:val="1"/>
  </w:num>
  <w:num w:numId="13">
    <w:abstractNumId w:val="29"/>
  </w:num>
  <w:num w:numId="14">
    <w:abstractNumId w:val="38"/>
  </w:num>
  <w:num w:numId="15">
    <w:abstractNumId w:val="36"/>
  </w:num>
  <w:num w:numId="16">
    <w:abstractNumId w:val="5"/>
  </w:num>
  <w:num w:numId="17">
    <w:abstractNumId w:val="23"/>
  </w:num>
  <w:num w:numId="18">
    <w:abstractNumId w:val="15"/>
  </w:num>
  <w:num w:numId="19">
    <w:abstractNumId w:val="21"/>
  </w:num>
  <w:num w:numId="20">
    <w:abstractNumId w:val="35"/>
  </w:num>
  <w:num w:numId="21">
    <w:abstractNumId w:val="9"/>
  </w:num>
  <w:num w:numId="22">
    <w:abstractNumId w:val="22"/>
  </w:num>
  <w:num w:numId="23">
    <w:abstractNumId w:val="13"/>
  </w:num>
  <w:num w:numId="24">
    <w:abstractNumId w:val="3"/>
  </w:num>
  <w:num w:numId="25">
    <w:abstractNumId w:val="7"/>
  </w:num>
  <w:num w:numId="26">
    <w:abstractNumId w:val="26"/>
  </w:num>
  <w:num w:numId="27">
    <w:abstractNumId w:val="27"/>
  </w:num>
  <w:num w:numId="28">
    <w:abstractNumId w:val="25"/>
  </w:num>
  <w:num w:numId="29">
    <w:abstractNumId w:val="37"/>
  </w:num>
  <w:num w:numId="30">
    <w:abstractNumId w:val="18"/>
  </w:num>
  <w:num w:numId="31">
    <w:abstractNumId w:val="8"/>
  </w:num>
  <w:num w:numId="32">
    <w:abstractNumId w:val="4"/>
  </w:num>
  <w:num w:numId="33">
    <w:abstractNumId w:val="11"/>
  </w:num>
  <w:num w:numId="34">
    <w:abstractNumId w:val="31"/>
  </w:num>
  <w:num w:numId="35">
    <w:abstractNumId w:val="30"/>
  </w:num>
  <w:num w:numId="36">
    <w:abstractNumId w:val="10"/>
  </w:num>
  <w:num w:numId="37">
    <w:abstractNumId w:val="6"/>
  </w:num>
  <w:num w:numId="38">
    <w:abstractNumId w:val="16"/>
  </w:num>
  <w:num w:numId="39">
    <w:abstractNumId w:val="3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23F"/>
    <w:rsid w:val="0000042B"/>
    <w:rsid w:val="000043BA"/>
    <w:rsid w:val="00004483"/>
    <w:rsid w:val="000044D1"/>
    <w:rsid w:val="00005804"/>
    <w:rsid w:val="000106D0"/>
    <w:rsid w:val="00012DB9"/>
    <w:rsid w:val="00013083"/>
    <w:rsid w:val="0001366F"/>
    <w:rsid w:val="00013B70"/>
    <w:rsid w:val="00014C5D"/>
    <w:rsid w:val="00021351"/>
    <w:rsid w:val="00021370"/>
    <w:rsid w:val="000214C4"/>
    <w:rsid w:val="00023586"/>
    <w:rsid w:val="0002509C"/>
    <w:rsid w:val="00025976"/>
    <w:rsid w:val="0002614C"/>
    <w:rsid w:val="00027F4E"/>
    <w:rsid w:val="00030689"/>
    <w:rsid w:val="000337DE"/>
    <w:rsid w:val="000365F3"/>
    <w:rsid w:val="000408B7"/>
    <w:rsid w:val="000433A3"/>
    <w:rsid w:val="00043CCB"/>
    <w:rsid w:val="0004492E"/>
    <w:rsid w:val="000452D2"/>
    <w:rsid w:val="00046094"/>
    <w:rsid w:val="00054C9E"/>
    <w:rsid w:val="00063713"/>
    <w:rsid w:val="000637F7"/>
    <w:rsid w:val="00065698"/>
    <w:rsid w:val="000665D7"/>
    <w:rsid w:val="000676BD"/>
    <w:rsid w:val="000701F0"/>
    <w:rsid w:val="00073EF4"/>
    <w:rsid w:val="00076356"/>
    <w:rsid w:val="00077AA4"/>
    <w:rsid w:val="00077F01"/>
    <w:rsid w:val="0008183E"/>
    <w:rsid w:val="00081B4C"/>
    <w:rsid w:val="00082598"/>
    <w:rsid w:val="00082C5C"/>
    <w:rsid w:val="00084801"/>
    <w:rsid w:val="00087700"/>
    <w:rsid w:val="0008781E"/>
    <w:rsid w:val="00087A74"/>
    <w:rsid w:val="00090044"/>
    <w:rsid w:val="00095B95"/>
    <w:rsid w:val="00095C88"/>
    <w:rsid w:val="000A21B4"/>
    <w:rsid w:val="000B007B"/>
    <w:rsid w:val="000B1BBD"/>
    <w:rsid w:val="000B4E79"/>
    <w:rsid w:val="000B7730"/>
    <w:rsid w:val="000C3581"/>
    <w:rsid w:val="000C4B32"/>
    <w:rsid w:val="000C68DB"/>
    <w:rsid w:val="000C77BD"/>
    <w:rsid w:val="000D0EB8"/>
    <w:rsid w:val="000D3746"/>
    <w:rsid w:val="000D4340"/>
    <w:rsid w:val="000D4EBF"/>
    <w:rsid w:val="000D780C"/>
    <w:rsid w:val="000E000D"/>
    <w:rsid w:val="000E14A0"/>
    <w:rsid w:val="000E388A"/>
    <w:rsid w:val="000E6B2D"/>
    <w:rsid w:val="000E7E8F"/>
    <w:rsid w:val="000F1A08"/>
    <w:rsid w:val="000F42A9"/>
    <w:rsid w:val="000F4F01"/>
    <w:rsid w:val="00100B79"/>
    <w:rsid w:val="00101297"/>
    <w:rsid w:val="00110BD2"/>
    <w:rsid w:val="0011191C"/>
    <w:rsid w:val="0011260C"/>
    <w:rsid w:val="00113139"/>
    <w:rsid w:val="00114569"/>
    <w:rsid w:val="00117756"/>
    <w:rsid w:val="0012003C"/>
    <w:rsid w:val="001221FD"/>
    <w:rsid w:val="00124A51"/>
    <w:rsid w:val="00130464"/>
    <w:rsid w:val="001327E8"/>
    <w:rsid w:val="00137FC4"/>
    <w:rsid w:val="00141790"/>
    <w:rsid w:val="001418A7"/>
    <w:rsid w:val="001430E2"/>
    <w:rsid w:val="0015496F"/>
    <w:rsid w:val="00154D2B"/>
    <w:rsid w:val="00157C21"/>
    <w:rsid w:val="001600AC"/>
    <w:rsid w:val="0016054C"/>
    <w:rsid w:val="00161DE6"/>
    <w:rsid w:val="00161FB2"/>
    <w:rsid w:val="00166D84"/>
    <w:rsid w:val="00171CE8"/>
    <w:rsid w:val="001724FE"/>
    <w:rsid w:val="001740CF"/>
    <w:rsid w:val="00176689"/>
    <w:rsid w:val="00177BA6"/>
    <w:rsid w:val="0018224E"/>
    <w:rsid w:val="0018331F"/>
    <w:rsid w:val="00183C82"/>
    <w:rsid w:val="00185A8B"/>
    <w:rsid w:val="00186E1F"/>
    <w:rsid w:val="00190442"/>
    <w:rsid w:val="00194CBF"/>
    <w:rsid w:val="001952C5"/>
    <w:rsid w:val="00195D6F"/>
    <w:rsid w:val="001A0876"/>
    <w:rsid w:val="001A5235"/>
    <w:rsid w:val="001B05EA"/>
    <w:rsid w:val="001B2D5C"/>
    <w:rsid w:val="001B3E0E"/>
    <w:rsid w:val="001B5414"/>
    <w:rsid w:val="001B54B6"/>
    <w:rsid w:val="001B60E1"/>
    <w:rsid w:val="001B7272"/>
    <w:rsid w:val="001C2A99"/>
    <w:rsid w:val="001C5586"/>
    <w:rsid w:val="001C6E39"/>
    <w:rsid w:val="001D0C7D"/>
    <w:rsid w:val="001D3F4D"/>
    <w:rsid w:val="001D461F"/>
    <w:rsid w:val="001D4A74"/>
    <w:rsid w:val="001D4CCC"/>
    <w:rsid w:val="001D4DC1"/>
    <w:rsid w:val="001D53BA"/>
    <w:rsid w:val="001D662A"/>
    <w:rsid w:val="001D7C39"/>
    <w:rsid w:val="001E0556"/>
    <w:rsid w:val="001E1AFA"/>
    <w:rsid w:val="001E2ED5"/>
    <w:rsid w:val="001E326C"/>
    <w:rsid w:val="001E53DE"/>
    <w:rsid w:val="001E5716"/>
    <w:rsid w:val="001E64F0"/>
    <w:rsid w:val="001E7BA3"/>
    <w:rsid w:val="001F1E28"/>
    <w:rsid w:val="001F2AA2"/>
    <w:rsid w:val="001F415F"/>
    <w:rsid w:val="001F5A7F"/>
    <w:rsid w:val="001F6D7C"/>
    <w:rsid w:val="001F70FB"/>
    <w:rsid w:val="001F770B"/>
    <w:rsid w:val="00200C7C"/>
    <w:rsid w:val="00201A29"/>
    <w:rsid w:val="00202DA6"/>
    <w:rsid w:val="0020397C"/>
    <w:rsid w:val="0020583F"/>
    <w:rsid w:val="00213C86"/>
    <w:rsid w:val="00214CC9"/>
    <w:rsid w:val="002151DC"/>
    <w:rsid w:val="00220F60"/>
    <w:rsid w:val="002232EF"/>
    <w:rsid w:val="002245D0"/>
    <w:rsid w:val="00230A35"/>
    <w:rsid w:val="00231B35"/>
    <w:rsid w:val="00232E59"/>
    <w:rsid w:val="002368DD"/>
    <w:rsid w:val="002472A0"/>
    <w:rsid w:val="00247FEA"/>
    <w:rsid w:val="00250998"/>
    <w:rsid w:val="00252BE1"/>
    <w:rsid w:val="00254C1B"/>
    <w:rsid w:val="0026026B"/>
    <w:rsid w:val="00260401"/>
    <w:rsid w:val="00260B21"/>
    <w:rsid w:val="00264093"/>
    <w:rsid w:val="002649EE"/>
    <w:rsid w:val="002667AE"/>
    <w:rsid w:val="00267A15"/>
    <w:rsid w:val="00271C68"/>
    <w:rsid w:val="00273012"/>
    <w:rsid w:val="00277F2F"/>
    <w:rsid w:val="00280481"/>
    <w:rsid w:val="002835F1"/>
    <w:rsid w:val="0028744E"/>
    <w:rsid w:val="00291526"/>
    <w:rsid w:val="002968BE"/>
    <w:rsid w:val="002A1FF4"/>
    <w:rsid w:val="002A227A"/>
    <w:rsid w:val="002A720D"/>
    <w:rsid w:val="002B0424"/>
    <w:rsid w:val="002B1B52"/>
    <w:rsid w:val="002B2C33"/>
    <w:rsid w:val="002C4A2B"/>
    <w:rsid w:val="002C4DCA"/>
    <w:rsid w:val="002D1B53"/>
    <w:rsid w:val="002D2971"/>
    <w:rsid w:val="002D33C2"/>
    <w:rsid w:val="002D3BD3"/>
    <w:rsid w:val="002D3BE4"/>
    <w:rsid w:val="002D5E22"/>
    <w:rsid w:val="002D6826"/>
    <w:rsid w:val="002D6FC2"/>
    <w:rsid w:val="002E35D7"/>
    <w:rsid w:val="002E3D7B"/>
    <w:rsid w:val="002E48B7"/>
    <w:rsid w:val="002E5F1D"/>
    <w:rsid w:val="002F0A4D"/>
    <w:rsid w:val="002F2268"/>
    <w:rsid w:val="002F4076"/>
    <w:rsid w:val="002F5826"/>
    <w:rsid w:val="002F590F"/>
    <w:rsid w:val="002F72F0"/>
    <w:rsid w:val="00301E59"/>
    <w:rsid w:val="00302CCA"/>
    <w:rsid w:val="00304E01"/>
    <w:rsid w:val="00312946"/>
    <w:rsid w:val="003139C0"/>
    <w:rsid w:val="00314092"/>
    <w:rsid w:val="00314B1F"/>
    <w:rsid w:val="00317D68"/>
    <w:rsid w:val="00321733"/>
    <w:rsid w:val="00323555"/>
    <w:rsid w:val="00330E71"/>
    <w:rsid w:val="00332539"/>
    <w:rsid w:val="00333452"/>
    <w:rsid w:val="00333792"/>
    <w:rsid w:val="003362EE"/>
    <w:rsid w:val="00341EA9"/>
    <w:rsid w:val="00344564"/>
    <w:rsid w:val="00345EDC"/>
    <w:rsid w:val="0035052E"/>
    <w:rsid w:val="003507CF"/>
    <w:rsid w:val="00353FEB"/>
    <w:rsid w:val="00354E3F"/>
    <w:rsid w:val="00355D9F"/>
    <w:rsid w:val="00360BC3"/>
    <w:rsid w:val="00360F0B"/>
    <w:rsid w:val="00361372"/>
    <w:rsid w:val="00375818"/>
    <w:rsid w:val="00375890"/>
    <w:rsid w:val="00376349"/>
    <w:rsid w:val="0037759E"/>
    <w:rsid w:val="0038050C"/>
    <w:rsid w:val="00383D24"/>
    <w:rsid w:val="00383D8D"/>
    <w:rsid w:val="00384D8D"/>
    <w:rsid w:val="00386245"/>
    <w:rsid w:val="0039137B"/>
    <w:rsid w:val="003925E2"/>
    <w:rsid w:val="003938B9"/>
    <w:rsid w:val="003A0CB1"/>
    <w:rsid w:val="003A432F"/>
    <w:rsid w:val="003A730E"/>
    <w:rsid w:val="003B041D"/>
    <w:rsid w:val="003B168D"/>
    <w:rsid w:val="003B2EBC"/>
    <w:rsid w:val="003B5147"/>
    <w:rsid w:val="003B5BC6"/>
    <w:rsid w:val="003B6CEC"/>
    <w:rsid w:val="003B7369"/>
    <w:rsid w:val="003B74BC"/>
    <w:rsid w:val="003C1753"/>
    <w:rsid w:val="003C2B3D"/>
    <w:rsid w:val="003C4C74"/>
    <w:rsid w:val="003C6101"/>
    <w:rsid w:val="003C71CC"/>
    <w:rsid w:val="003C7B9F"/>
    <w:rsid w:val="003C7CBF"/>
    <w:rsid w:val="003D0588"/>
    <w:rsid w:val="003D1497"/>
    <w:rsid w:val="003D1E5B"/>
    <w:rsid w:val="003D1F22"/>
    <w:rsid w:val="003D29C0"/>
    <w:rsid w:val="003D2C49"/>
    <w:rsid w:val="003D3BAF"/>
    <w:rsid w:val="003D47A6"/>
    <w:rsid w:val="003D498D"/>
    <w:rsid w:val="003D7BAE"/>
    <w:rsid w:val="003E0A7D"/>
    <w:rsid w:val="003E1114"/>
    <w:rsid w:val="003E1556"/>
    <w:rsid w:val="003E3288"/>
    <w:rsid w:val="003E4E8A"/>
    <w:rsid w:val="003E70CD"/>
    <w:rsid w:val="003F1F65"/>
    <w:rsid w:val="003F2798"/>
    <w:rsid w:val="003F433F"/>
    <w:rsid w:val="003F54BF"/>
    <w:rsid w:val="0040107D"/>
    <w:rsid w:val="00401497"/>
    <w:rsid w:val="0040268D"/>
    <w:rsid w:val="0040305A"/>
    <w:rsid w:val="0040525A"/>
    <w:rsid w:val="004104FF"/>
    <w:rsid w:val="004105FE"/>
    <w:rsid w:val="0041124C"/>
    <w:rsid w:val="0041359B"/>
    <w:rsid w:val="00417143"/>
    <w:rsid w:val="00425AE2"/>
    <w:rsid w:val="0042753E"/>
    <w:rsid w:val="0043495F"/>
    <w:rsid w:val="00435120"/>
    <w:rsid w:val="00436D21"/>
    <w:rsid w:val="00440EAD"/>
    <w:rsid w:val="00441C84"/>
    <w:rsid w:val="0044214F"/>
    <w:rsid w:val="004432EA"/>
    <w:rsid w:val="00447979"/>
    <w:rsid w:val="0045039A"/>
    <w:rsid w:val="004522E5"/>
    <w:rsid w:val="004624C4"/>
    <w:rsid w:val="00462609"/>
    <w:rsid w:val="004658BB"/>
    <w:rsid w:val="00465DB3"/>
    <w:rsid w:val="004677F6"/>
    <w:rsid w:val="00473562"/>
    <w:rsid w:val="00474201"/>
    <w:rsid w:val="00474E1F"/>
    <w:rsid w:val="004757BE"/>
    <w:rsid w:val="0047644B"/>
    <w:rsid w:val="00476974"/>
    <w:rsid w:val="0047724C"/>
    <w:rsid w:val="004773A9"/>
    <w:rsid w:val="004778EA"/>
    <w:rsid w:val="00482AB7"/>
    <w:rsid w:val="0048341F"/>
    <w:rsid w:val="004850CF"/>
    <w:rsid w:val="00485729"/>
    <w:rsid w:val="0048579E"/>
    <w:rsid w:val="00486CC8"/>
    <w:rsid w:val="00492905"/>
    <w:rsid w:val="00494F8E"/>
    <w:rsid w:val="00495728"/>
    <w:rsid w:val="00495733"/>
    <w:rsid w:val="004970DE"/>
    <w:rsid w:val="004A1471"/>
    <w:rsid w:val="004A537C"/>
    <w:rsid w:val="004A5963"/>
    <w:rsid w:val="004B006F"/>
    <w:rsid w:val="004B40EA"/>
    <w:rsid w:val="004C190F"/>
    <w:rsid w:val="004C4278"/>
    <w:rsid w:val="004C42B3"/>
    <w:rsid w:val="004C4B5B"/>
    <w:rsid w:val="004C5C26"/>
    <w:rsid w:val="004C7AA3"/>
    <w:rsid w:val="004D02AA"/>
    <w:rsid w:val="004D5615"/>
    <w:rsid w:val="004D6A98"/>
    <w:rsid w:val="004D7D1D"/>
    <w:rsid w:val="004E01E3"/>
    <w:rsid w:val="004E3D71"/>
    <w:rsid w:val="004E5AF7"/>
    <w:rsid w:val="004F61A1"/>
    <w:rsid w:val="004F6870"/>
    <w:rsid w:val="004F707D"/>
    <w:rsid w:val="00501EAD"/>
    <w:rsid w:val="00502E70"/>
    <w:rsid w:val="00507584"/>
    <w:rsid w:val="00507615"/>
    <w:rsid w:val="00511CA1"/>
    <w:rsid w:val="00514FD2"/>
    <w:rsid w:val="00521AF4"/>
    <w:rsid w:val="00522329"/>
    <w:rsid w:val="005224CD"/>
    <w:rsid w:val="005239A0"/>
    <w:rsid w:val="00524248"/>
    <w:rsid w:val="0052788B"/>
    <w:rsid w:val="005307C5"/>
    <w:rsid w:val="00532DE1"/>
    <w:rsid w:val="00541AF5"/>
    <w:rsid w:val="00545E30"/>
    <w:rsid w:val="00547599"/>
    <w:rsid w:val="00551B5D"/>
    <w:rsid w:val="00554503"/>
    <w:rsid w:val="005563D5"/>
    <w:rsid w:val="00556578"/>
    <w:rsid w:val="00556C69"/>
    <w:rsid w:val="00560E23"/>
    <w:rsid w:val="005629EE"/>
    <w:rsid w:val="00572DF6"/>
    <w:rsid w:val="00573931"/>
    <w:rsid w:val="00573F51"/>
    <w:rsid w:val="00575192"/>
    <w:rsid w:val="0058161E"/>
    <w:rsid w:val="00581FA2"/>
    <w:rsid w:val="00582D1D"/>
    <w:rsid w:val="00586C19"/>
    <w:rsid w:val="00587C27"/>
    <w:rsid w:val="00590105"/>
    <w:rsid w:val="00593F0B"/>
    <w:rsid w:val="005A0301"/>
    <w:rsid w:val="005A0C7B"/>
    <w:rsid w:val="005A17C7"/>
    <w:rsid w:val="005A1ACE"/>
    <w:rsid w:val="005A46F3"/>
    <w:rsid w:val="005A7049"/>
    <w:rsid w:val="005B0F5D"/>
    <w:rsid w:val="005B107A"/>
    <w:rsid w:val="005B4411"/>
    <w:rsid w:val="005B6767"/>
    <w:rsid w:val="005B7D5B"/>
    <w:rsid w:val="005C1386"/>
    <w:rsid w:val="005C215A"/>
    <w:rsid w:val="005C2DE5"/>
    <w:rsid w:val="005C677F"/>
    <w:rsid w:val="005D1C37"/>
    <w:rsid w:val="005D39BC"/>
    <w:rsid w:val="005E4883"/>
    <w:rsid w:val="005E665B"/>
    <w:rsid w:val="005F090C"/>
    <w:rsid w:val="005F1296"/>
    <w:rsid w:val="005F2C2C"/>
    <w:rsid w:val="005F6941"/>
    <w:rsid w:val="005F6CB8"/>
    <w:rsid w:val="006012FE"/>
    <w:rsid w:val="00601734"/>
    <w:rsid w:val="00606230"/>
    <w:rsid w:val="00606985"/>
    <w:rsid w:val="0061049F"/>
    <w:rsid w:val="006107C8"/>
    <w:rsid w:val="0061361E"/>
    <w:rsid w:val="00613905"/>
    <w:rsid w:val="00614298"/>
    <w:rsid w:val="00617FF2"/>
    <w:rsid w:val="006200BE"/>
    <w:rsid w:val="00620778"/>
    <w:rsid w:val="006212D2"/>
    <w:rsid w:val="00621D6D"/>
    <w:rsid w:val="00624857"/>
    <w:rsid w:val="00625AB7"/>
    <w:rsid w:val="0063105C"/>
    <w:rsid w:val="00636500"/>
    <w:rsid w:val="00645681"/>
    <w:rsid w:val="00650B82"/>
    <w:rsid w:val="00666D7F"/>
    <w:rsid w:val="00670A69"/>
    <w:rsid w:val="00671A02"/>
    <w:rsid w:val="00673CB8"/>
    <w:rsid w:val="00677DBE"/>
    <w:rsid w:val="00685E5A"/>
    <w:rsid w:val="00686EAF"/>
    <w:rsid w:val="0068721B"/>
    <w:rsid w:val="0069196B"/>
    <w:rsid w:val="006920DE"/>
    <w:rsid w:val="00696C7E"/>
    <w:rsid w:val="006A0256"/>
    <w:rsid w:val="006A34F7"/>
    <w:rsid w:val="006A5BC0"/>
    <w:rsid w:val="006A5CD4"/>
    <w:rsid w:val="006A5E26"/>
    <w:rsid w:val="006A6874"/>
    <w:rsid w:val="006A6AEA"/>
    <w:rsid w:val="006B0450"/>
    <w:rsid w:val="006B0CB1"/>
    <w:rsid w:val="006B35F9"/>
    <w:rsid w:val="006B3DB4"/>
    <w:rsid w:val="006B5F41"/>
    <w:rsid w:val="006C0329"/>
    <w:rsid w:val="006C263E"/>
    <w:rsid w:val="006C3D5D"/>
    <w:rsid w:val="006C48E6"/>
    <w:rsid w:val="006D0737"/>
    <w:rsid w:val="006D0E24"/>
    <w:rsid w:val="006D21CB"/>
    <w:rsid w:val="006D23F8"/>
    <w:rsid w:val="006D2788"/>
    <w:rsid w:val="006D314E"/>
    <w:rsid w:val="006D4CA8"/>
    <w:rsid w:val="006E6B7B"/>
    <w:rsid w:val="006E7479"/>
    <w:rsid w:val="006F044A"/>
    <w:rsid w:val="006F2B13"/>
    <w:rsid w:val="006F4C1B"/>
    <w:rsid w:val="006F518A"/>
    <w:rsid w:val="00701054"/>
    <w:rsid w:val="007042EA"/>
    <w:rsid w:val="00704C93"/>
    <w:rsid w:val="00704F19"/>
    <w:rsid w:val="00704F8A"/>
    <w:rsid w:val="007069F4"/>
    <w:rsid w:val="00706D3B"/>
    <w:rsid w:val="0070733B"/>
    <w:rsid w:val="00717FD3"/>
    <w:rsid w:val="00720797"/>
    <w:rsid w:val="007304CE"/>
    <w:rsid w:val="00731E1B"/>
    <w:rsid w:val="0073442E"/>
    <w:rsid w:val="007345B9"/>
    <w:rsid w:val="00742117"/>
    <w:rsid w:val="0074425E"/>
    <w:rsid w:val="007460A3"/>
    <w:rsid w:val="007460FB"/>
    <w:rsid w:val="007467D4"/>
    <w:rsid w:val="0075128E"/>
    <w:rsid w:val="00752650"/>
    <w:rsid w:val="00754264"/>
    <w:rsid w:val="007554BE"/>
    <w:rsid w:val="00757496"/>
    <w:rsid w:val="007577B3"/>
    <w:rsid w:val="007601B1"/>
    <w:rsid w:val="00762992"/>
    <w:rsid w:val="00763AC2"/>
    <w:rsid w:val="0076745C"/>
    <w:rsid w:val="00770E90"/>
    <w:rsid w:val="00773AB0"/>
    <w:rsid w:val="00777302"/>
    <w:rsid w:val="0078356F"/>
    <w:rsid w:val="00783EBB"/>
    <w:rsid w:val="0078411D"/>
    <w:rsid w:val="00791A62"/>
    <w:rsid w:val="007965C1"/>
    <w:rsid w:val="007A2B86"/>
    <w:rsid w:val="007A33D1"/>
    <w:rsid w:val="007B0598"/>
    <w:rsid w:val="007B481E"/>
    <w:rsid w:val="007B4B6C"/>
    <w:rsid w:val="007B5942"/>
    <w:rsid w:val="007C05BC"/>
    <w:rsid w:val="007C0CCD"/>
    <w:rsid w:val="007C1441"/>
    <w:rsid w:val="007C4FDD"/>
    <w:rsid w:val="007D1F87"/>
    <w:rsid w:val="007D2377"/>
    <w:rsid w:val="007D2D34"/>
    <w:rsid w:val="007D35B0"/>
    <w:rsid w:val="007D5513"/>
    <w:rsid w:val="007D69B8"/>
    <w:rsid w:val="007E0707"/>
    <w:rsid w:val="007E107B"/>
    <w:rsid w:val="007E110F"/>
    <w:rsid w:val="007E1566"/>
    <w:rsid w:val="007E3A53"/>
    <w:rsid w:val="007E3B28"/>
    <w:rsid w:val="007E693A"/>
    <w:rsid w:val="007E73E6"/>
    <w:rsid w:val="007F0778"/>
    <w:rsid w:val="007F1B59"/>
    <w:rsid w:val="007F1B96"/>
    <w:rsid w:val="007F209D"/>
    <w:rsid w:val="007F3814"/>
    <w:rsid w:val="007F45E0"/>
    <w:rsid w:val="007F52AC"/>
    <w:rsid w:val="007F681D"/>
    <w:rsid w:val="008005A5"/>
    <w:rsid w:val="008038BF"/>
    <w:rsid w:val="008042CB"/>
    <w:rsid w:val="008054FC"/>
    <w:rsid w:val="00805DF1"/>
    <w:rsid w:val="00806242"/>
    <w:rsid w:val="00806C18"/>
    <w:rsid w:val="0081009C"/>
    <w:rsid w:val="008108F5"/>
    <w:rsid w:val="008136D1"/>
    <w:rsid w:val="00817565"/>
    <w:rsid w:val="0082101F"/>
    <w:rsid w:val="0082242E"/>
    <w:rsid w:val="00822C28"/>
    <w:rsid w:val="0082365A"/>
    <w:rsid w:val="0082496F"/>
    <w:rsid w:val="00837A09"/>
    <w:rsid w:val="00840952"/>
    <w:rsid w:val="00842991"/>
    <w:rsid w:val="0084357E"/>
    <w:rsid w:val="00843971"/>
    <w:rsid w:val="00844BC7"/>
    <w:rsid w:val="00846B26"/>
    <w:rsid w:val="00852EE7"/>
    <w:rsid w:val="00853614"/>
    <w:rsid w:val="00853B6A"/>
    <w:rsid w:val="00854639"/>
    <w:rsid w:val="00855B72"/>
    <w:rsid w:val="00855F04"/>
    <w:rsid w:val="00856B44"/>
    <w:rsid w:val="00860620"/>
    <w:rsid w:val="008621B1"/>
    <w:rsid w:val="008676AE"/>
    <w:rsid w:val="00867A21"/>
    <w:rsid w:val="00871356"/>
    <w:rsid w:val="00872A9A"/>
    <w:rsid w:val="00873BFC"/>
    <w:rsid w:val="00877495"/>
    <w:rsid w:val="00877EB4"/>
    <w:rsid w:val="00880E4B"/>
    <w:rsid w:val="00883B3A"/>
    <w:rsid w:val="00884791"/>
    <w:rsid w:val="00884E89"/>
    <w:rsid w:val="00890D08"/>
    <w:rsid w:val="008962B9"/>
    <w:rsid w:val="00896DD8"/>
    <w:rsid w:val="008A12EF"/>
    <w:rsid w:val="008A15A0"/>
    <w:rsid w:val="008A22FF"/>
    <w:rsid w:val="008A4185"/>
    <w:rsid w:val="008A48B0"/>
    <w:rsid w:val="008A562B"/>
    <w:rsid w:val="008A6C43"/>
    <w:rsid w:val="008A7B4C"/>
    <w:rsid w:val="008A7F6F"/>
    <w:rsid w:val="008B53C3"/>
    <w:rsid w:val="008C03E8"/>
    <w:rsid w:val="008C0BF2"/>
    <w:rsid w:val="008C252C"/>
    <w:rsid w:val="008C3844"/>
    <w:rsid w:val="008C4A2D"/>
    <w:rsid w:val="008C5AA4"/>
    <w:rsid w:val="008C7DC6"/>
    <w:rsid w:val="008D2E20"/>
    <w:rsid w:val="008D3DDC"/>
    <w:rsid w:val="008D53E5"/>
    <w:rsid w:val="008E18EE"/>
    <w:rsid w:val="008E38E3"/>
    <w:rsid w:val="008F0669"/>
    <w:rsid w:val="008F67BC"/>
    <w:rsid w:val="008F6D82"/>
    <w:rsid w:val="009049DE"/>
    <w:rsid w:val="009053BF"/>
    <w:rsid w:val="00915D0D"/>
    <w:rsid w:val="00916303"/>
    <w:rsid w:val="009166E9"/>
    <w:rsid w:val="00920C54"/>
    <w:rsid w:val="00921166"/>
    <w:rsid w:val="00922412"/>
    <w:rsid w:val="00924188"/>
    <w:rsid w:val="0092432A"/>
    <w:rsid w:val="00926499"/>
    <w:rsid w:val="009315B7"/>
    <w:rsid w:val="0093350B"/>
    <w:rsid w:val="00933AAE"/>
    <w:rsid w:val="0093631A"/>
    <w:rsid w:val="00936AE4"/>
    <w:rsid w:val="00936DB5"/>
    <w:rsid w:val="009423FD"/>
    <w:rsid w:val="00944DF9"/>
    <w:rsid w:val="009460B5"/>
    <w:rsid w:val="0094793F"/>
    <w:rsid w:val="00954576"/>
    <w:rsid w:val="0095528E"/>
    <w:rsid w:val="0095784D"/>
    <w:rsid w:val="00960715"/>
    <w:rsid w:val="00964043"/>
    <w:rsid w:val="00964DCD"/>
    <w:rsid w:val="00966B93"/>
    <w:rsid w:val="0096754A"/>
    <w:rsid w:val="0097249C"/>
    <w:rsid w:val="009730E1"/>
    <w:rsid w:val="0097775D"/>
    <w:rsid w:val="00980571"/>
    <w:rsid w:val="00982D81"/>
    <w:rsid w:val="0098760F"/>
    <w:rsid w:val="0099332B"/>
    <w:rsid w:val="00993E48"/>
    <w:rsid w:val="0099411E"/>
    <w:rsid w:val="00994579"/>
    <w:rsid w:val="00996A10"/>
    <w:rsid w:val="009A2769"/>
    <w:rsid w:val="009A40F4"/>
    <w:rsid w:val="009B2835"/>
    <w:rsid w:val="009B4D4D"/>
    <w:rsid w:val="009B4F1A"/>
    <w:rsid w:val="009C0682"/>
    <w:rsid w:val="009C0F7F"/>
    <w:rsid w:val="009C124D"/>
    <w:rsid w:val="009C4C7B"/>
    <w:rsid w:val="009C58EA"/>
    <w:rsid w:val="009C5D5F"/>
    <w:rsid w:val="009C66FE"/>
    <w:rsid w:val="009C7B47"/>
    <w:rsid w:val="009D0E6B"/>
    <w:rsid w:val="009D224C"/>
    <w:rsid w:val="009D57D5"/>
    <w:rsid w:val="009D62EB"/>
    <w:rsid w:val="009E03F1"/>
    <w:rsid w:val="009E09DB"/>
    <w:rsid w:val="009E24BA"/>
    <w:rsid w:val="009E2E9C"/>
    <w:rsid w:val="009E4D0E"/>
    <w:rsid w:val="009E62C7"/>
    <w:rsid w:val="009F1155"/>
    <w:rsid w:val="009F263D"/>
    <w:rsid w:val="009F48B7"/>
    <w:rsid w:val="009F675A"/>
    <w:rsid w:val="009F69DA"/>
    <w:rsid w:val="009F78A5"/>
    <w:rsid w:val="009F7C24"/>
    <w:rsid w:val="00A003AF"/>
    <w:rsid w:val="00A03590"/>
    <w:rsid w:val="00A035D9"/>
    <w:rsid w:val="00A03C6C"/>
    <w:rsid w:val="00A058B9"/>
    <w:rsid w:val="00A05929"/>
    <w:rsid w:val="00A110E4"/>
    <w:rsid w:val="00A12696"/>
    <w:rsid w:val="00A13F3E"/>
    <w:rsid w:val="00A14773"/>
    <w:rsid w:val="00A24C15"/>
    <w:rsid w:val="00A25B87"/>
    <w:rsid w:val="00A25B9B"/>
    <w:rsid w:val="00A31117"/>
    <w:rsid w:val="00A3446F"/>
    <w:rsid w:val="00A34E1C"/>
    <w:rsid w:val="00A41C9A"/>
    <w:rsid w:val="00A43583"/>
    <w:rsid w:val="00A463BA"/>
    <w:rsid w:val="00A46648"/>
    <w:rsid w:val="00A47F2F"/>
    <w:rsid w:val="00A52309"/>
    <w:rsid w:val="00A53B89"/>
    <w:rsid w:val="00A54683"/>
    <w:rsid w:val="00A56BEB"/>
    <w:rsid w:val="00A56F74"/>
    <w:rsid w:val="00A60E51"/>
    <w:rsid w:val="00A64E77"/>
    <w:rsid w:val="00A65358"/>
    <w:rsid w:val="00A663BC"/>
    <w:rsid w:val="00A71F1D"/>
    <w:rsid w:val="00A728BE"/>
    <w:rsid w:val="00A75013"/>
    <w:rsid w:val="00A76CD3"/>
    <w:rsid w:val="00A81520"/>
    <w:rsid w:val="00A83464"/>
    <w:rsid w:val="00A8513D"/>
    <w:rsid w:val="00A97AFB"/>
    <w:rsid w:val="00A97E7C"/>
    <w:rsid w:val="00AA126A"/>
    <w:rsid w:val="00AA63BA"/>
    <w:rsid w:val="00AB1191"/>
    <w:rsid w:val="00AB4C28"/>
    <w:rsid w:val="00AB538C"/>
    <w:rsid w:val="00AB5F27"/>
    <w:rsid w:val="00AB6205"/>
    <w:rsid w:val="00AC1CBE"/>
    <w:rsid w:val="00AC210C"/>
    <w:rsid w:val="00AC3290"/>
    <w:rsid w:val="00AD10BB"/>
    <w:rsid w:val="00AD1A3D"/>
    <w:rsid w:val="00AD4D89"/>
    <w:rsid w:val="00AD553E"/>
    <w:rsid w:val="00AD7404"/>
    <w:rsid w:val="00AD7EEF"/>
    <w:rsid w:val="00AE06CD"/>
    <w:rsid w:val="00AE2924"/>
    <w:rsid w:val="00AE2B6F"/>
    <w:rsid w:val="00AE3952"/>
    <w:rsid w:val="00AE5D78"/>
    <w:rsid w:val="00AE6392"/>
    <w:rsid w:val="00AF2441"/>
    <w:rsid w:val="00AF34FB"/>
    <w:rsid w:val="00B02403"/>
    <w:rsid w:val="00B030DB"/>
    <w:rsid w:val="00B034F9"/>
    <w:rsid w:val="00B07D12"/>
    <w:rsid w:val="00B10A05"/>
    <w:rsid w:val="00B1126C"/>
    <w:rsid w:val="00B20C31"/>
    <w:rsid w:val="00B20F7E"/>
    <w:rsid w:val="00B250A1"/>
    <w:rsid w:val="00B25543"/>
    <w:rsid w:val="00B26CBE"/>
    <w:rsid w:val="00B270FE"/>
    <w:rsid w:val="00B302B9"/>
    <w:rsid w:val="00B32233"/>
    <w:rsid w:val="00B32F21"/>
    <w:rsid w:val="00B3334E"/>
    <w:rsid w:val="00B360F5"/>
    <w:rsid w:val="00B37971"/>
    <w:rsid w:val="00B37D20"/>
    <w:rsid w:val="00B421D5"/>
    <w:rsid w:val="00B42737"/>
    <w:rsid w:val="00B4503C"/>
    <w:rsid w:val="00B4576A"/>
    <w:rsid w:val="00B45DC8"/>
    <w:rsid w:val="00B46BC1"/>
    <w:rsid w:val="00B50596"/>
    <w:rsid w:val="00B53B57"/>
    <w:rsid w:val="00B53CAA"/>
    <w:rsid w:val="00B542E9"/>
    <w:rsid w:val="00B54AF8"/>
    <w:rsid w:val="00B60793"/>
    <w:rsid w:val="00B64AD1"/>
    <w:rsid w:val="00B64E19"/>
    <w:rsid w:val="00B66B39"/>
    <w:rsid w:val="00B67DE1"/>
    <w:rsid w:val="00B7044D"/>
    <w:rsid w:val="00B711D1"/>
    <w:rsid w:val="00B8348F"/>
    <w:rsid w:val="00B9045D"/>
    <w:rsid w:val="00B90A06"/>
    <w:rsid w:val="00B90B95"/>
    <w:rsid w:val="00B918A2"/>
    <w:rsid w:val="00B921E2"/>
    <w:rsid w:val="00B93017"/>
    <w:rsid w:val="00B93D21"/>
    <w:rsid w:val="00B95DB5"/>
    <w:rsid w:val="00B96720"/>
    <w:rsid w:val="00B977A4"/>
    <w:rsid w:val="00BA1AB5"/>
    <w:rsid w:val="00BA574D"/>
    <w:rsid w:val="00BB0C33"/>
    <w:rsid w:val="00BB0F29"/>
    <w:rsid w:val="00BB24A8"/>
    <w:rsid w:val="00BB2A33"/>
    <w:rsid w:val="00BB3A3D"/>
    <w:rsid w:val="00BB73BB"/>
    <w:rsid w:val="00BB7639"/>
    <w:rsid w:val="00BB77AF"/>
    <w:rsid w:val="00BC05AD"/>
    <w:rsid w:val="00BD4C24"/>
    <w:rsid w:val="00BD6FB9"/>
    <w:rsid w:val="00BD79DB"/>
    <w:rsid w:val="00BE04E7"/>
    <w:rsid w:val="00BE159D"/>
    <w:rsid w:val="00BE546F"/>
    <w:rsid w:val="00BE6F0D"/>
    <w:rsid w:val="00BF04B1"/>
    <w:rsid w:val="00BF245D"/>
    <w:rsid w:val="00BF2F80"/>
    <w:rsid w:val="00BF476B"/>
    <w:rsid w:val="00BF56E7"/>
    <w:rsid w:val="00BF73AD"/>
    <w:rsid w:val="00BF74E3"/>
    <w:rsid w:val="00C02FFC"/>
    <w:rsid w:val="00C049BD"/>
    <w:rsid w:val="00C072F4"/>
    <w:rsid w:val="00C07A9E"/>
    <w:rsid w:val="00C124FF"/>
    <w:rsid w:val="00C12C58"/>
    <w:rsid w:val="00C23B34"/>
    <w:rsid w:val="00C23F9E"/>
    <w:rsid w:val="00C3413F"/>
    <w:rsid w:val="00C369E7"/>
    <w:rsid w:val="00C37DE1"/>
    <w:rsid w:val="00C4287B"/>
    <w:rsid w:val="00C47CC7"/>
    <w:rsid w:val="00C5743D"/>
    <w:rsid w:val="00C60429"/>
    <w:rsid w:val="00C60B38"/>
    <w:rsid w:val="00C63790"/>
    <w:rsid w:val="00C6523F"/>
    <w:rsid w:val="00C657D3"/>
    <w:rsid w:val="00C65DDD"/>
    <w:rsid w:val="00C678CD"/>
    <w:rsid w:val="00C730A6"/>
    <w:rsid w:val="00C7411F"/>
    <w:rsid w:val="00C74C4F"/>
    <w:rsid w:val="00C74DC3"/>
    <w:rsid w:val="00C80871"/>
    <w:rsid w:val="00C8217F"/>
    <w:rsid w:val="00C8353F"/>
    <w:rsid w:val="00C8497A"/>
    <w:rsid w:val="00C90631"/>
    <w:rsid w:val="00C9125F"/>
    <w:rsid w:val="00C912B6"/>
    <w:rsid w:val="00C92021"/>
    <w:rsid w:val="00C928BC"/>
    <w:rsid w:val="00CA12CA"/>
    <w:rsid w:val="00CA17E7"/>
    <w:rsid w:val="00CA28C5"/>
    <w:rsid w:val="00CA3F01"/>
    <w:rsid w:val="00CA5123"/>
    <w:rsid w:val="00CB10DA"/>
    <w:rsid w:val="00CB725E"/>
    <w:rsid w:val="00CC1B62"/>
    <w:rsid w:val="00CC2DAB"/>
    <w:rsid w:val="00CC3601"/>
    <w:rsid w:val="00CC4AA6"/>
    <w:rsid w:val="00CC5FE9"/>
    <w:rsid w:val="00CC6403"/>
    <w:rsid w:val="00CC73EF"/>
    <w:rsid w:val="00CD0AEC"/>
    <w:rsid w:val="00CD7DBA"/>
    <w:rsid w:val="00CE0530"/>
    <w:rsid w:val="00CE4944"/>
    <w:rsid w:val="00CE5054"/>
    <w:rsid w:val="00CE7AC7"/>
    <w:rsid w:val="00CE7D00"/>
    <w:rsid w:val="00CF1B0F"/>
    <w:rsid w:val="00CF1EDE"/>
    <w:rsid w:val="00CF2100"/>
    <w:rsid w:val="00CF42EF"/>
    <w:rsid w:val="00CF58A9"/>
    <w:rsid w:val="00D001F6"/>
    <w:rsid w:val="00D00DB7"/>
    <w:rsid w:val="00D0224B"/>
    <w:rsid w:val="00D03DA0"/>
    <w:rsid w:val="00D05E27"/>
    <w:rsid w:val="00D0635C"/>
    <w:rsid w:val="00D072D7"/>
    <w:rsid w:val="00D1153B"/>
    <w:rsid w:val="00D1188E"/>
    <w:rsid w:val="00D16CE6"/>
    <w:rsid w:val="00D174F7"/>
    <w:rsid w:val="00D2173F"/>
    <w:rsid w:val="00D2404B"/>
    <w:rsid w:val="00D24D32"/>
    <w:rsid w:val="00D25823"/>
    <w:rsid w:val="00D260DB"/>
    <w:rsid w:val="00D2739F"/>
    <w:rsid w:val="00D27B8C"/>
    <w:rsid w:val="00D30AE4"/>
    <w:rsid w:val="00D313CE"/>
    <w:rsid w:val="00D3329C"/>
    <w:rsid w:val="00D357AB"/>
    <w:rsid w:val="00D403BD"/>
    <w:rsid w:val="00D40DB2"/>
    <w:rsid w:val="00D42B5A"/>
    <w:rsid w:val="00D437E0"/>
    <w:rsid w:val="00D4589A"/>
    <w:rsid w:val="00D46E76"/>
    <w:rsid w:val="00D47CA3"/>
    <w:rsid w:val="00D506D6"/>
    <w:rsid w:val="00D5152B"/>
    <w:rsid w:val="00D51FEB"/>
    <w:rsid w:val="00D5217B"/>
    <w:rsid w:val="00D52607"/>
    <w:rsid w:val="00D52F70"/>
    <w:rsid w:val="00D531C0"/>
    <w:rsid w:val="00D53FCC"/>
    <w:rsid w:val="00D5524A"/>
    <w:rsid w:val="00D56393"/>
    <w:rsid w:val="00D5645C"/>
    <w:rsid w:val="00D57331"/>
    <w:rsid w:val="00D60123"/>
    <w:rsid w:val="00D61AC8"/>
    <w:rsid w:val="00D744EB"/>
    <w:rsid w:val="00D76289"/>
    <w:rsid w:val="00D77155"/>
    <w:rsid w:val="00D77C25"/>
    <w:rsid w:val="00D833D7"/>
    <w:rsid w:val="00D85BA4"/>
    <w:rsid w:val="00D8661A"/>
    <w:rsid w:val="00D90119"/>
    <w:rsid w:val="00D90B56"/>
    <w:rsid w:val="00D95C9D"/>
    <w:rsid w:val="00D9670F"/>
    <w:rsid w:val="00D96A5B"/>
    <w:rsid w:val="00DA05E2"/>
    <w:rsid w:val="00DA5429"/>
    <w:rsid w:val="00DA5616"/>
    <w:rsid w:val="00DB393C"/>
    <w:rsid w:val="00DB66CD"/>
    <w:rsid w:val="00DB6A83"/>
    <w:rsid w:val="00DC0DFB"/>
    <w:rsid w:val="00DC1024"/>
    <w:rsid w:val="00DC1487"/>
    <w:rsid w:val="00DC16D0"/>
    <w:rsid w:val="00DC2E8D"/>
    <w:rsid w:val="00DC3F64"/>
    <w:rsid w:val="00DC6BC6"/>
    <w:rsid w:val="00DD0F66"/>
    <w:rsid w:val="00DD1AC5"/>
    <w:rsid w:val="00DD23D0"/>
    <w:rsid w:val="00DD35A1"/>
    <w:rsid w:val="00DD59EC"/>
    <w:rsid w:val="00DD7D4E"/>
    <w:rsid w:val="00DE127A"/>
    <w:rsid w:val="00DE17D0"/>
    <w:rsid w:val="00DE1E1F"/>
    <w:rsid w:val="00DE2882"/>
    <w:rsid w:val="00DE3088"/>
    <w:rsid w:val="00DE3651"/>
    <w:rsid w:val="00DE3D7B"/>
    <w:rsid w:val="00DE3E99"/>
    <w:rsid w:val="00DE4EEE"/>
    <w:rsid w:val="00DE5052"/>
    <w:rsid w:val="00DE6734"/>
    <w:rsid w:val="00DE7C63"/>
    <w:rsid w:val="00DF323F"/>
    <w:rsid w:val="00DF54D3"/>
    <w:rsid w:val="00E023BA"/>
    <w:rsid w:val="00E123EA"/>
    <w:rsid w:val="00E12464"/>
    <w:rsid w:val="00E1578F"/>
    <w:rsid w:val="00E207C9"/>
    <w:rsid w:val="00E227BB"/>
    <w:rsid w:val="00E227C2"/>
    <w:rsid w:val="00E2795C"/>
    <w:rsid w:val="00E31177"/>
    <w:rsid w:val="00E3462C"/>
    <w:rsid w:val="00E35ED3"/>
    <w:rsid w:val="00E36A22"/>
    <w:rsid w:val="00E417D8"/>
    <w:rsid w:val="00E44008"/>
    <w:rsid w:val="00E4638F"/>
    <w:rsid w:val="00E51C38"/>
    <w:rsid w:val="00E51E2F"/>
    <w:rsid w:val="00E53844"/>
    <w:rsid w:val="00E54B68"/>
    <w:rsid w:val="00E559A4"/>
    <w:rsid w:val="00E559BF"/>
    <w:rsid w:val="00E60E80"/>
    <w:rsid w:val="00E6213E"/>
    <w:rsid w:val="00E627FF"/>
    <w:rsid w:val="00E62C9C"/>
    <w:rsid w:val="00E6468E"/>
    <w:rsid w:val="00E65CDE"/>
    <w:rsid w:val="00E6695B"/>
    <w:rsid w:val="00E66A6E"/>
    <w:rsid w:val="00E67A32"/>
    <w:rsid w:val="00E71DD2"/>
    <w:rsid w:val="00E74D08"/>
    <w:rsid w:val="00E76CA3"/>
    <w:rsid w:val="00E80B24"/>
    <w:rsid w:val="00E8115C"/>
    <w:rsid w:val="00E829A8"/>
    <w:rsid w:val="00E82F20"/>
    <w:rsid w:val="00E834BE"/>
    <w:rsid w:val="00E83FB6"/>
    <w:rsid w:val="00E87884"/>
    <w:rsid w:val="00E87BE3"/>
    <w:rsid w:val="00E919A7"/>
    <w:rsid w:val="00E94F20"/>
    <w:rsid w:val="00E96B16"/>
    <w:rsid w:val="00EA243A"/>
    <w:rsid w:val="00EA474C"/>
    <w:rsid w:val="00EA4CF1"/>
    <w:rsid w:val="00EA6BCE"/>
    <w:rsid w:val="00EB105E"/>
    <w:rsid w:val="00EB1B15"/>
    <w:rsid w:val="00EB43F2"/>
    <w:rsid w:val="00EB5814"/>
    <w:rsid w:val="00EB7CA8"/>
    <w:rsid w:val="00EC4585"/>
    <w:rsid w:val="00EC5554"/>
    <w:rsid w:val="00EC7BAA"/>
    <w:rsid w:val="00EC7DDF"/>
    <w:rsid w:val="00ED24A7"/>
    <w:rsid w:val="00ED2B54"/>
    <w:rsid w:val="00ED2D39"/>
    <w:rsid w:val="00ED388A"/>
    <w:rsid w:val="00ED3D9D"/>
    <w:rsid w:val="00ED4C00"/>
    <w:rsid w:val="00ED5EAE"/>
    <w:rsid w:val="00ED7DF0"/>
    <w:rsid w:val="00EE093C"/>
    <w:rsid w:val="00EE3062"/>
    <w:rsid w:val="00EE3299"/>
    <w:rsid w:val="00EE3B27"/>
    <w:rsid w:val="00EE3F84"/>
    <w:rsid w:val="00EF2A48"/>
    <w:rsid w:val="00EF4168"/>
    <w:rsid w:val="00EF5B98"/>
    <w:rsid w:val="00EF6B88"/>
    <w:rsid w:val="00EF6CB4"/>
    <w:rsid w:val="00F017FA"/>
    <w:rsid w:val="00F03DB2"/>
    <w:rsid w:val="00F0449B"/>
    <w:rsid w:val="00F062C4"/>
    <w:rsid w:val="00F14351"/>
    <w:rsid w:val="00F15F44"/>
    <w:rsid w:val="00F213D9"/>
    <w:rsid w:val="00F23DA2"/>
    <w:rsid w:val="00F24662"/>
    <w:rsid w:val="00F248A9"/>
    <w:rsid w:val="00F2528E"/>
    <w:rsid w:val="00F27050"/>
    <w:rsid w:val="00F270AB"/>
    <w:rsid w:val="00F30561"/>
    <w:rsid w:val="00F32D6B"/>
    <w:rsid w:val="00F37B63"/>
    <w:rsid w:val="00F37D62"/>
    <w:rsid w:val="00F52E7D"/>
    <w:rsid w:val="00F53559"/>
    <w:rsid w:val="00F56B86"/>
    <w:rsid w:val="00F57585"/>
    <w:rsid w:val="00F57B0C"/>
    <w:rsid w:val="00F60A59"/>
    <w:rsid w:val="00F626C2"/>
    <w:rsid w:val="00F6693C"/>
    <w:rsid w:val="00F71FD5"/>
    <w:rsid w:val="00F74BF9"/>
    <w:rsid w:val="00F7611B"/>
    <w:rsid w:val="00F776F9"/>
    <w:rsid w:val="00F80DFB"/>
    <w:rsid w:val="00F8125C"/>
    <w:rsid w:val="00F81367"/>
    <w:rsid w:val="00F834F6"/>
    <w:rsid w:val="00F83D71"/>
    <w:rsid w:val="00F8795C"/>
    <w:rsid w:val="00F90197"/>
    <w:rsid w:val="00F940FD"/>
    <w:rsid w:val="00F966F3"/>
    <w:rsid w:val="00F97546"/>
    <w:rsid w:val="00F977DF"/>
    <w:rsid w:val="00FA0694"/>
    <w:rsid w:val="00FA0A77"/>
    <w:rsid w:val="00FA22F7"/>
    <w:rsid w:val="00FA34C9"/>
    <w:rsid w:val="00FA4CD3"/>
    <w:rsid w:val="00FB101E"/>
    <w:rsid w:val="00FB3C73"/>
    <w:rsid w:val="00FB5077"/>
    <w:rsid w:val="00FB5FF4"/>
    <w:rsid w:val="00FC0E53"/>
    <w:rsid w:val="00FC1968"/>
    <w:rsid w:val="00FC1E6D"/>
    <w:rsid w:val="00FC41FD"/>
    <w:rsid w:val="00FD1836"/>
    <w:rsid w:val="00FD53E6"/>
    <w:rsid w:val="00FE0D54"/>
    <w:rsid w:val="00FE0E6D"/>
    <w:rsid w:val="00FE1914"/>
    <w:rsid w:val="00FE3782"/>
    <w:rsid w:val="00FE470C"/>
    <w:rsid w:val="00FE68C5"/>
    <w:rsid w:val="00FF4875"/>
    <w:rsid w:val="00FF668C"/>
    <w:rsid w:val="00FF6B56"/>
    <w:rsid w:val="00FF6F44"/>
    <w:rsid w:val="00FF7D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984C"/>
  <w15:chartTrackingRefBased/>
  <w15:docId w15:val="{120EB600-9A63-4AE6-BCF7-AAF9F21E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D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5DC8"/>
    <w:pPr>
      <w:ind w:left="720"/>
      <w:contextualSpacing/>
    </w:pPr>
  </w:style>
  <w:style w:type="paragraph" w:styleId="a4">
    <w:name w:val="header"/>
    <w:basedOn w:val="a"/>
    <w:link w:val="a5"/>
    <w:uiPriority w:val="99"/>
    <w:unhideWhenUsed/>
    <w:rsid w:val="00D52F70"/>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D52F70"/>
  </w:style>
  <w:style w:type="paragraph" w:styleId="a6">
    <w:name w:val="footer"/>
    <w:basedOn w:val="a"/>
    <w:link w:val="a7"/>
    <w:uiPriority w:val="99"/>
    <w:unhideWhenUsed/>
    <w:rsid w:val="00D52F70"/>
    <w:pPr>
      <w:tabs>
        <w:tab w:val="center" w:pos="4819"/>
        <w:tab w:val="right" w:pos="9639"/>
      </w:tabs>
      <w:spacing w:after="0" w:line="240" w:lineRule="auto"/>
    </w:pPr>
  </w:style>
  <w:style w:type="character" w:customStyle="1" w:styleId="a7">
    <w:name w:val="Нижній колонтитул Знак"/>
    <w:basedOn w:val="a0"/>
    <w:link w:val="a6"/>
    <w:uiPriority w:val="99"/>
    <w:rsid w:val="00D52F70"/>
  </w:style>
  <w:style w:type="paragraph" w:styleId="a8">
    <w:name w:val="Balloon Text"/>
    <w:basedOn w:val="a"/>
    <w:link w:val="a9"/>
    <w:uiPriority w:val="99"/>
    <w:semiHidden/>
    <w:unhideWhenUsed/>
    <w:rsid w:val="00DE4EEE"/>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DE4EEE"/>
    <w:rPr>
      <w:rFonts w:ascii="Segoe UI" w:hAnsi="Segoe UI" w:cs="Segoe UI"/>
      <w:sz w:val="18"/>
      <w:szCs w:val="18"/>
    </w:rPr>
  </w:style>
  <w:style w:type="table" w:styleId="aa">
    <w:name w:val="Table Grid"/>
    <w:basedOn w:val="a1"/>
    <w:uiPriority w:val="39"/>
    <w:rsid w:val="006F2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6200BE"/>
    <w:rPr>
      <w:rFonts w:ascii="TimesNewRomanPS-BoldMT" w:hAnsi="TimesNewRomanPS-BoldMT" w:hint="default"/>
      <w:b/>
      <w:bCs/>
      <w:i w:val="0"/>
      <w:iCs w:val="0"/>
      <w:color w:val="000000"/>
      <w:sz w:val="24"/>
      <w:szCs w:val="24"/>
    </w:rPr>
  </w:style>
  <w:style w:type="character" w:customStyle="1" w:styleId="fontstyle21">
    <w:name w:val="fontstyle21"/>
    <w:basedOn w:val="a0"/>
    <w:rsid w:val="006200BE"/>
    <w:rPr>
      <w:rFonts w:ascii="TimesNewRomanPSMT" w:hAnsi="TimesNewRomanPSMT" w:hint="default"/>
      <w:b w:val="0"/>
      <w:bCs w:val="0"/>
      <w:i w:val="0"/>
      <w:iCs w:val="0"/>
      <w:color w:val="000000"/>
      <w:sz w:val="24"/>
      <w:szCs w:val="24"/>
    </w:rPr>
  </w:style>
  <w:style w:type="character" w:customStyle="1" w:styleId="fontstyle31">
    <w:name w:val="fontstyle31"/>
    <w:basedOn w:val="a0"/>
    <w:rsid w:val="006200BE"/>
    <w:rPr>
      <w:rFonts w:ascii="TimesNewRomanPS-BoldMT" w:hAnsi="TimesNewRomanPS-BoldMT" w:hint="default"/>
      <w:b/>
      <w:bCs/>
      <w:i w:val="0"/>
      <w:iCs w:val="0"/>
      <w:color w:val="000000"/>
      <w:sz w:val="24"/>
      <w:szCs w:val="24"/>
    </w:rPr>
  </w:style>
  <w:style w:type="character" w:customStyle="1" w:styleId="fontstyle41">
    <w:name w:val="fontstyle41"/>
    <w:basedOn w:val="a0"/>
    <w:rsid w:val="006200BE"/>
    <w:rPr>
      <w:rFonts w:ascii="TimesNewRomanPS-ItalicMT" w:hAnsi="TimesNewRomanPS-ItalicMT" w:hint="default"/>
      <w:b w:val="0"/>
      <w:bCs w:val="0"/>
      <w:i/>
      <w:iCs/>
      <w:color w:val="000000"/>
      <w:sz w:val="24"/>
      <w:szCs w:val="24"/>
    </w:rPr>
  </w:style>
  <w:style w:type="paragraph" w:customStyle="1" w:styleId="rvps2">
    <w:name w:val="rvps2"/>
    <w:basedOn w:val="a"/>
    <w:rsid w:val="00521AF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b">
    <w:name w:val="Strong"/>
    <w:basedOn w:val="a0"/>
    <w:uiPriority w:val="22"/>
    <w:qFormat/>
    <w:rsid w:val="005F090C"/>
    <w:rPr>
      <w:b/>
      <w:bCs/>
    </w:rPr>
  </w:style>
  <w:style w:type="paragraph" w:customStyle="1" w:styleId="rtejustify">
    <w:name w:val="rtejustify"/>
    <w:basedOn w:val="a"/>
    <w:rsid w:val="001E055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tecenter">
    <w:name w:val="rtecenter"/>
    <w:basedOn w:val="a"/>
    <w:rsid w:val="001E055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c">
    <w:name w:val="Hyperlink"/>
    <w:basedOn w:val="a0"/>
    <w:uiPriority w:val="99"/>
    <w:semiHidden/>
    <w:unhideWhenUsed/>
    <w:rsid w:val="007E3B28"/>
    <w:rPr>
      <w:color w:val="0000FF"/>
      <w:u w:val="single"/>
    </w:rPr>
  </w:style>
  <w:style w:type="character" w:customStyle="1" w:styleId="color-1">
    <w:name w:val="color-1"/>
    <w:basedOn w:val="a0"/>
    <w:rsid w:val="00706D3B"/>
  </w:style>
  <w:style w:type="paragraph" w:customStyle="1" w:styleId="rvps6">
    <w:name w:val="rvps6"/>
    <w:basedOn w:val="a"/>
    <w:rsid w:val="006F4C1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F4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869740">
      <w:bodyDiv w:val="1"/>
      <w:marLeft w:val="0"/>
      <w:marRight w:val="0"/>
      <w:marTop w:val="0"/>
      <w:marBottom w:val="0"/>
      <w:divBdr>
        <w:top w:val="none" w:sz="0" w:space="0" w:color="auto"/>
        <w:left w:val="none" w:sz="0" w:space="0" w:color="auto"/>
        <w:bottom w:val="none" w:sz="0" w:space="0" w:color="auto"/>
        <w:right w:val="none" w:sz="0" w:space="0" w:color="auto"/>
      </w:divBdr>
    </w:div>
    <w:div w:id="127864055">
      <w:bodyDiv w:val="1"/>
      <w:marLeft w:val="0"/>
      <w:marRight w:val="0"/>
      <w:marTop w:val="0"/>
      <w:marBottom w:val="0"/>
      <w:divBdr>
        <w:top w:val="none" w:sz="0" w:space="0" w:color="auto"/>
        <w:left w:val="none" w:sz="0" w:space="0" w:color="auto"/>
        <w:bottom w:val="none" w:sz="0" w:space="0" w:color="auto"/>
        <w:right w:val="none" w:sz="0" w:space="0" w:color="auto"/>
      </w:divBdr>
    </w:div>
    <w:div w:id="221212453">
      <w:bodyDiv w:val="1"/>
      <w:marLeft w:val="0"/>
      <w:marRight w:val="0"/>
      <w:marTop w:val="0"/>
      <w:marBottom w:val="0"/>
      <w:divBdr>
        <w:top w:val="none" w:sz="0" w:space="0" w:color="auto"/>
        <w:left w:val="none" w:sz="0" w:space="0" w:color="auto"/>
        <w:bottom w:val="none" w:sz="0" w:space="0" w:color="auto"/>
        <w:right w:val="none" w:sz="0" w:space="0" w:color="auto"/>
      </w:divBdr>
    </w:div>
    <w:div w:id="258415646">
      <w:bodyDiv w:val="1"/>
      <w:marLeft w:val="0"/>
      <w:marRight w:val="0"/>
      <w:marTop w:val="0"/>
      <w:marBottom w:val="0"/>
      <w:divBdr>
        <w:top w:val="none" w:sz="0" w:space="0" w:color="auto"/>
        <w:left w:val="none" w:sz="0" w:space="0" w:color="auto"/>
        <w:bottom w:val="none" w:sz="0" w:space="0" w:color="auto"/>
        <w:right w:val="none" w:sz="0" w:space="0" w:color="auto"/>
      </w:divBdr>
    </w:div>
    <w:div w:id="302973754">
      <w:bodyDiv w:val="1"/>
      <w:marLeft w:val="0"/>
      <w:marRight w:val="0"/>
      <w:marTop w:val="0"/>
      <w:marBottom w:val="0"/>
      <w:divBdr>
        <w:top w:val="none" w:sz="0" w:space="0" w:color="auto"/>
        <w:left w:val="none" w:sz="0" w:space="0" w:color="auto"/>
        <w:bottom w:val="none" w:sz="0" w:space="0" w:color="auto"/>
        <w:right w:val="none" w:sz="0" w:space="0" w:color="auto"/>
      </w:divBdr>
    </w:div>
    <w:div w:id="332419777">
      <w:bodyDiv w:val="1"/>
      <w:marLeft w:val="0"/>
      <w:marRight w:val="0"/>
      <w:marTop w:val="0"/>
      <w:marBottom w:val="0"/>
      <w:divBdr>
        <w:top w:val="none" w:sz="0" w:space="0" w:color="auto"/>
        <w:left w:val="none" w:sz="0" w:space="0" w:color="auto"/>
        <w:bottom w:val="none" w:sz="0" w:space="0" w:color="auto"/>
        <w:right w:val="none" w:sz="0" w:space="0" w:color="auto"/>
      </w:divBdr>
    </w:div>
    <w:div w:id="466553234">
      <w:bodyDiv w:val="1"/>
      <w:marLeft w:val="0"/>
      <w:marRight w:val="0"/>
      <w:marTop w:val="0"/>
      <w:marBottom w:val="0"/>
      <w:divBdr>
        <w:top w:val="none" w:sz="0" w:space="0" w:color="auto"/>
        <w:left w:val="none" w:sz="0" w:space="0" w:color="auto"/>
        <w:bottom w:val="none" w:sz="0" w:space="0" w:color="auto"/>
        <w:right w:val="none" w:sz="0" w:space="0" w:color="auto"/>
      </w:divBdr>
    </w:div>
    <w:div w:id="540555065">
      <w:bodyDiv w:val="1"/>
      <w:marLeft w:val="0"/>
      <w:marRight w:val="0"/>
      <w:marTop w:val="0"/>
      <w:marBottom w:val="0"/>
      <w:divBdr>
        <w:top w:val="none" w:sz="0" w:space="0" w:color="auto"/>
        <w:left w:val="none" w:sz="0" w:space="0" w:color="auto"/>
        <w:bottom w:val="none" w:sz="0" w:space="0" w:color="auto"/>
        <w:right w:val="none" w:sz="0" w:space="0" w:color="auto"/>
      </w:divBdr>
    </w:div>
    <w:div w:id="548031770">
      <w:bodyDiv w:val="1"/>
      <w:marLeft w:val="0"/>
      <w:marRight w:val="0"/>
      <w:marTop w:val="0"/>
      <w:marBottom w:val="0"/>
      <w:divBdr>
        <w:top w:val="none" w:sz="0" w:space="0" w:color="auto"/>
        <w:left w:val="none" w:sz="0" w:space="0" w:color="auto"/>
        <w:bottom w:val="none" w:sz="0" w:space="0" w:color="auto"/>
        <w:right w:val="none" w:sz="0" w:space="0" w:color="auto"/>
      </w:divBdr>
    </w:div>
    <w:div w:id="705369403">
      <w:bodyDiv w:val="1"/>
      <w:marLeft w:val="0"/>
      <w:marRight w:val="0"/>
      <w:marTop w:val="0"/>
      <w:marBottom w:val="0"/>
      <w:divBdr>
        <w:top w:val="none" w:sz="0" w:space="0" w:color="auto"/>
        <w:left w:val="none" w:sz="0" w:space="0" w:color="auto"/>
        <w:bottom w:val="none" w:sz="0" w:space="0" w:color="auto"/>
        <w:right w:val="none" w:sz="0" w:space="0" w:color="auto"/>
      </w:divBdr>
    </w:div>
    <w:div w:id="798911415">
      <w:bodyDiv w:val="1"/>
      <w:marLeft w:val="0"/>
      <w:marRight w:val="0"/>
      <w:marTop w:val="0"/>
      <w:marBottom w:val="0"/>
      <w:divBdr>
        <w:top w:val="none" w:sz="0" w:space="0" w:color="auto"/>
        <w:left w:val="none" w:sz="0" w:space="0" w:color="auto"/>
        <w:bottom w:val="none" w:sz="0" w:space="0" w:color="auto"/>
        <w:right w:val="none" w:sz="0" w:space="0" w:color="auto"/>
      </w:divBdr>
    </w:div>
    <w:div w:id="835733731">
      <w:bodyDiv w:val="1"/>
      <w:marLeft w:val="0"/>
      <w:marRight w:val="0"/>
      <w:marTop w:val="0"/>
      <w:marBottom w:val="0"/>
      <w:divBdr>
        <w:top w:val="none" w:sz="0" w:space="0" w:color="auto"/>
        <w:left w:val="none" w:sz="0" w:space="0" w:color="auto"/>
        <w:bottom w:val="none" w:sz="0" w:space="0" w:color="auto"/>
        <w:right w:val="none" w:sz="0" w:space="0" w:color="auto"/>
      </w:divBdr>
    </w:div>
    <w:div w:id="858548348">
      <w:bodyDiv w:val="1"/>
      <w:marLeft w:val="0"/>
      <w:marRight w:val="0"/>
      <w:marTop w:val="0"/>
      <w:marBottom w:val="0"/>
      <w:divBdr>
        <w:top w:val="none" w:sz="0" w:space="0" w:color="auto"/>
        <w:left w:val="none" w:sz="0" w:space="0" w:color="auto"/>
        <w:bottom w:val="none" w:sz="0" w:space="0" w:color="auto"/>
        <w:right w:val="none" w:sz="0" w:space="0" w:color="auto"/>
      </w:divBdr>
    </w:div>
    <w:div w:id="882405689">
      <w:bodyDiv w:val="1"/>
      <w:marLeft w:val="0"/>
      <w:marRight w:val="0"/>
      <w:marTop w:val="0"/>
      <w:marBottom w:val="0"/>
      <w:divBdr>
        <w:top w:val="none" w:sz="0" w:space="0" w:color="auto"/>
        <w:left w:val="none" w:sz="0" w:space="0" w:color="auto"/>
        <w:bottom w:val="none" w:sz="0" w:space="0" w:color="auto"/>
        <w:right w:val="none" w:sz="0" w:space="0" w:color="auto"/>
      </w:divBdr>
    </w:div>
    <w:div w:id="1081755713">
      <w:bodyDiv w:val="1"/>
      <w:marLeft w:val="0"/>
      <w:marRight w:val="0"/>
      <w:marTop w:val="0"/>
      <w:marBottom w:val="0"/>
      <w:divBdr>
        <w:top w:val="none" w:sz="0" w:space="0" w:color="auto"/>
        <w:left w:val="none" w:sz="0" w:space="0" w:color="auto"/>
        <w:bottom w:val="none" w:sz="0" w:space="0" w:color="auto"/>
        <w:right w:val="none" w:sz="0" w:space="0" w:color="auto"/>
      </w:divBdr>
    </w:div>
    <w:div w:id="1092168453">
      <w:bodyDiv w:val="1"/>
      <w:marLeft w:val="0"/>
      <w:marRight w:val="0"/>
      <w:marTop w:val="0"/>
      <w:marBottom w:val="0"/>
      <w:divBdr>
        <w:top w:val="none" w:sz="0" w:space="0" w:color="auto"/>
        <w:left w:val="none" w:sz="0" w:space="0" w:color="auto"/>
        <w:bottom w:val="none" w:sz="0" w:space="0" w:color="auto"/>
        <w:right w:val="none" w:sz="0" w:space="0" w:color="auto"/>
      </w:divBdr>
    </w:div>
    <w:div w:id="1353609371">
      <w:bodyDiv w:val="1"/>
      <w:marLeft w:val="0"/>
      <w:marRight w:val="0"/>
      <w:marTop w:val="0"/>
      <w:marBottom w:val="0"/>
      <w:divBdr>
        <w:top w:val="none" w:sz="0" w:space="0" w:color="auto"/>
        <w:left w:val="none" w:sz="0" w:space="0" w:color="auto"/>
        <w:bottom w:val="none" w:sz="0" w:space="0" w:color="auto"/>
        <w:right w:val="none" w:sz="0" w:space="0" w:color="auto"/>
      </w:divBdr>
      <w:divsChild>
        <w:div w:id="1366172526">
          <w:marLeft w:val="0"/>
          <w:marRight w:val="0"/>
          <w:marTop w:val="0"/>
          <w:marBottom w:val="0"/>
          <w:divBdr>
            <w:top w:val="none" w:sz="0" w:space="0" w:color="auto"/>
            <w:left w:val="none" w:sz="0" w:space="0" w:color="auto"/>
            <w:bottom w:val="none" w:sz="0" w:space="0" w:color="auto"/>
            <w:right w:val="none" w:sz="0" w:space="0" w:color="auto"/>
          </w:divBdr>
          <w:divsChild>
            <w:div w:id="159504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357645">
      <w:bodyDiv w:val="1"/>
      <w:marLeft w:val="0"/>
      <w:marRight w:val="0"/>
      <w:marTop w:val="0"/>
      <w:marBottom w:val="0"/>
      <w:divBdr>
        <w:top w:val="none" w:sz="0" w:space="0" w:color="auto"/>
        <w:left w:val="none" w:sz="0" w:space="0" w:color="auto"/>
        <w:bottom w:val="none" w:sz="0" w:space="0" w:color="auto"/>
        <w:right w:val="none" w:sz="0" w:space="0" w:color="auto"/>
      </w:divBdr>
      <w:divsChild>
        <w:div w:id="1433741767">
          <w:marLeft w:val="0"/>
          <w:marRight w:val="0"/>
          <w:marTop w:val="0"/>
          <w:marBottom w:val="0"/>
          <w:divBdr>
            <w:top w:val="none" w:sz="0" w:space="0" w:color="auto"/>
            <w:left w:val="none" w:sz="0" w:space="0" w:color="auto"/>
            <w:bottom w:val="none" w:sz="0" w:space="0" w:color="auto"/>
            <w:right w:val="none" w:sz="0" w:space="0" w:color="auto"/>
          </w:divBdr>
          <w:divsChild>
            <w:div w:id="36668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131551">
      <w:bodyDiv w:val="1"/>
      <w:marLeft w:val="0"/>
      <w:marRight w:val="0"/>
      <w:marTop w:val="0"/>
      <w:marBottom w:val="0"/>
      <w:divBdr>
        <w:top w:val="none" w:sz="0" w:space="0" w:color="auto"/>
        <w:left w:val="none" w:sz="0" w:space="0" w:color="auto"/>
        <w:bottom w:val="none" w:sz="0" w:space="0" w:color="auto"/>
        <w:right w:val="none" w:sz="0" w:space="0" w:color="auto"/>
      </w:divBdr>
    </w:div>
    <w:div w:id="1929339326">
      <w:bodyDiv w:val="1"/>
      <w:marLeft w:val="0"/>
      <w:marRight w:val="0"/>
      <w:marTop w:val="0"/>
      <w:marBottom w:val="0"/>
      <w:divBdr>
        <w:top w:val="none" w:sz="0" w:space="0" w:color="auto"/>
        <w:left w:val="none" w:sz="0" w:space="0" w:color="auto"/>
        <w:bottom w:val="none" w:sz="0" w:space="0" w:color="auto"/>
        <w:right w:val="none" w:sz="0" w:space="0" w:color="auto"/>
      </w:divBdr>
    </w:div>
    <w:div w:id="203869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k.wikipedia.org/wiki/%D0%90%D0%B3%D0%B5%D0%BD%D1%82%D1%81%D1%82%D0%B2%D0%BE_%D0%B7_%D0%BD%D0%B5%D1%80%D1%83%D1%85%D0%BE%D0%BC%D0%BE%D1%81%D1%82%D1%9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k.wikipedia.org/wiki/%D0%97%D0%B0%D0%B1%D1%83%D0%B4%D0%BE%D0%B2%D0%BD%D0%B8%D0%B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k.wikipedia.org/wiki/%D0%9D%D0%B5%D1%80%D1%83%D1%85%D0%BE%D0%BC%D1%96%D1%81%D1%82%D1%8C"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uk.wikipedia.org/wiki/%D0%9E%D1%80%D0%B5%D0%BD%D0%B4%D0%B0" TargetMode="External"/><Relationship Id="rId4" Type="http://schemas.openxmlformats.org/officeDocument/2006/relationships/settings" Target="settings.xml"/><Relationship Id="rId9" Type="http://schemas.openxmlformats.org/officeDocument/2006/relationships/hyperlink" Target="https://uk.wikipedia.org/wiki/%D0%9F%D1%80%D0%BE%D0%B4%D0%B0%D0%B6" TargetMode="External"/><Relationship Id="rId14" Type="http://schemas.openxmlformats.org/officeDocument/2006/relationships/hyperlink" Target="https://zakon.rada.gov.ua/laws/show/1700-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A6C19-6336-4C54-8FCB-E03D2AD13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22</Pages>
  <Words>37875</Words>
  <Characters>21590</Characters>
  <Application>Microsoft Office Word</Application>
  <DocSecurity>0</DocSecurity>
  <Lines>179</Lines>
  <Paragraphs>118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Савичук Олег Олександрович</dc:creator>
  <cp:keywords/>
  <dc:description/>
  <cp:lastModifiedBy>Семоненко Ольга Миколаївна</cp:lastModifiedBy>
  <cp:revision>24</cp:revision>
  <cp:lastPrinted>2026-05-14T11:38:00Z</cp:lastPrinted>
  <dcterms:created xsi:type="dcterms:W3CDTF">2026-05-15T09:15:00Z</dcterms:created>
  <dcterms:modified xsi:type="dcterms:W3CDTF">2026-05-20T11:11:00Z</dcterms:modified>
</cp:coreProperties>
</file>