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E70102" w:rsidRDefault="00B45DC8" w:rsidP="00B45DC8">
      <w:pPr>
        <w:spacing w:after="0" w:line="240" w:lineRule="auto"/>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noProof/>
          <w:sz w:val="28"/>
          <w:szCs w:val="28"/>
          <w:bdr w:val="none" w:sz="0" w:space="0" w:color="auto" w:frame="1"/>
          <w:lang w:eastAsia="ru-RU"/>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E70102" w:rsidRDefault="00B45DC8" w:rsidP="00B45DC8">
      <w:pPr>
        <w:spacing w:after="0" w:line="240" w:lineRule="auto"/>
        <w:rPr>
          <w:rFonts w:ascii="Times New Roman" w:eastAsia="Times New Roman" w:hAnsi="Times New Roman" w:cs="Times New Roman"/>
          <w:sz w:val="24"/>
          <w:szCs w:val="24"/>
          <w:lang w:eastAsia="uk-UA"/>
        </w:rPr>
      </w:pPr>
    </w:p>
    <w:p w:rsidR="00B45DC8" w:rsidRPr="00E70102" w:rsidRDefault="00B45DC8" w:rsidP="00B45DC8">
      <w:pPr>
        <w:spacing w:after="0" w:line="240" w:lineRule="auto"/>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36"/>
          <w:szCs w:val="36"/>
          <w:lang w:eastAsia="uk-UA"/>
        </w:rPr>
        <w:t>ВИЩА КВАЛІФІКАЦІЙНА КОМІСІЯ СУДДІВ УКРАЇНИ</w:t>
      </w:r>
    </w:p>
    <w:p w:rsidR="00B45DC8" w:rsidRPr="00E70102" w:rsidRDefault="00B45DC8" w:rsidP="00B45DC8">
      <w:pPr>
        <w:spacing w:after="0" w:line="240" w:lineRule="auto"/>
        <w:rPr>
          <w:rFonts w:ascii="Times New Roman" w:eastAsia="Times New Roman" w:hAnsi="Times New Roman" w:cs="Times New Roman"/>
          <w:sz w:val="24"/>
          <w:szCs w:val="24"/>
          <w:lang w:eastAsia="uk-UA"/>
        </w:rPr>
      </w:pPr>
    </w:p>
    <w:p w:rsidR="00B45DC8" w:rsidRPr="00E70102" w:rsidRDefault="0015496F"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09 квітня</w:t>
      </w:r>
      <w:r w:rsidR="00B45DC8" w:rsidRPr="00E70102">
        <w:rPr>
          <w:rFonts w:ascii="Times New Roman" w:eastAsia="Times New Roman" w:hAnsi="Times New Roman" w:cs="Times New Roman"/>
          <w:sz w:val="28"/>
          <w:szCs w:val="28"/>
          <w:lang w:eastAsia="uk-UA"/>
        </w:rPr>
        <w:t xml:space="preserve"> 202</w:t>
      </w:r>
      <w:r w:rsidR="008F67BC" w:rsidRPr="00E70102">
        <w:rPr>
          <w:rFonts w:ascii="Times New Roman" w:eastAsia="Times New Roman" w:hAnsi="Times New Roman" w:cs="Times New Roman"/>
          <w:sz w:val="28"/>
          <w:szCs w:val="28"/>
          <w:lang w:eastAsia="uk-UA"/>
        </w:rPr>
        <w:t>6</w:t>
      </w:r>
      <w:r w:rsidR="00B45DC8" w:rsidRPr="00E70102">
        <w:rPr>
          <w:rFonts w:ascii="Times New Roman" w:eastAsia="Times New Roman" w:hAnsi="Times New Roman" w:cs="Times New Roman"/>
          <w:sz w:val="28"/>
          <w:szCs w:val="28"/>
          <w:lang w:eastAsia="uk-UA"/>
        </w:rPr>
        <w:t xml:space="preserve"> року</w:t>
      </w:r>
      <w:r w:rsidR="00B45DC8" w:rsidRPr="00E70102">
        <w:rPr>
          <w:rFonts w:ascii="Times New Roman" w:eastAsia="Times New Roman" w:hAnsi="Times New Roman" w:cs="Times New Roman"/>
          <w:sz w:val="28"/>
          <w:szCs w:val="28"/>
          <w:lang w:eastAsia="uk-UA"/>
        </w:rPr>
        <w:tab/>
        <w:t xml:space="preserve"> </w:t>
      </w:r>
      <w:r w:rsidR="00B45DC8" w:rsidRPr="00E70102">
        <w:rPr>
          <w:rFonts w:ascii="Times New Roman" w:eastAsia="Times New Roman" w:hAnsi="Times New Roman" w:cs="Times New Roman"/>
          <w:sz w:val="28"/>
          <w:szCs w:val="28"/>
          <w:lang w:eastAsia="uk-UA"/>
        </w:rPr>
        <w:tab/>
      </w:r>
      <w:r w:rsidR="00B45DC8" w:rsidRPr="00E70102">
        <w:rPr>
          <w:rFonts w:ascii="Times New Roman" w:eastAsia="Times New Roman" w:hAnsi="Times New Roman" w:cs="Times New Roman"/>
          <w:sz w:val="28"/>
          <w:szCs w:val="28"/>
          <w:lang w:eastAsia="uk-UA"/>
        </w:rPr>
        <w:tab/>
      </w:r>
      <w:r w:rsidR="00B45DC8" w:rsidRPr="00E70102">
        <w:rPr>
          <w:rFonts w:ascii="Times New Roman" w:eastAsia="Times New Roman" w:hAnsi="Times New Roman" w:cs="Times New Roman"/>
          <w:sz w:val="28"/>
          <w:szCs w:val="28"/>
          <w:lang w:eastAsia="uk-UA"/>
        </w:rPr>
        <w:tab/>
      </w:r>
      <w:r w:rsidR="00B45DC8" w:rsidRPr="00E70102">
        <w:rPr>
          <w:rFonts w:ascii="Times New Roman" w:eastAsia="Times New Roman" w:hAnsi="Times New Roman" w:cs="Times New Roman"/>
          <w:sz w:val="28"/>
          <w:szCs w:val="28"/>
          <w:lang w:eastAsia="uk-UA"/>
        </w:rPr>
        <w:tab/>
        <w:t>                                            м. Київ</w:t>
      </w:r>
    </w:p>
    <w:p w:rsidR="00B45DC8" w:rsidRPr="00E70102" w:rsidRDefault="00B45DC8" w:rsidP="00ED3D9D">
      <w:pPr>
        <w:spacing w:after="0" w:line="240" w:lineRule="auto"/>
        <w:rPr>
          <w:rFonts w:ascii="Times New Roman" w:eastAsia="Times New Roman" w:hAnsi="Times New Roman" w:cs="Times New Roman"/>
          <w:sz w:val="28"/>
          <w:szCs w:val="28"/>
          <w:lang w:eastAsia="uk-UA"/>
        </w:rPr>
      </w:pPr>
    </w:p>
    <w:p w:rsidR="00B45DC8" w:rsidRPr="00E70102" w:rsidRDefault="00B45DC8" w:rsidP="00ED3D9D">
      <w:pPr>
        <w:spacing w:after="0" w:line="240" w:lineRule="auto"/>
        <w:jc w:val="center"/>
        <w:rPr>
          <w:rFonts w:ascii="Times New Roman" w:eastAsia="Times New Roman" w:hAnsi="Times New Roman" w:cs="Times New Roman"/>
          <w:sz w:val="28"/>
          <w:szCs w:val="28"/>
          <w:u w:val="single"/>
          <w:lang w:eastAsia="uk-UA"/>
        </w:rPr>
      </w:pPr>
      <w:r w:rsidRPr="00E70102">
        <w:rPr>
          <w:rFonts w:ascii="Times New Roman" w:eastAsia="Times New Roman" w:hAnsi="Times New Roman" w:cs="Times New Roman"/>
          <w:sz w:val="28"/>
          <w:szCs w:val="28"/>
          <w:lang w:eastAsia="uk-UA"/>
        </w:rPr>
        <w:t xml:space="preserve">Р І Ш Е Н </w:t>
      </w:r>
      <w:proofErr w:type="spellStart"/>
      <w:r w:rsidRPr="00E70102">
        <w:rPr>
          <w:rFonts w:ascii="Times New Roman" w:eastAsia="Times New Roman" w:hAnsi="Times New Roman" w:cs="Times New Roman"/>
          <w:sz w:val="28"/>
          <w:szCs w:val="28"/>
          <w:lang w:eastAsia="uk-UA"/>
        </w:rPr>
        <w:t>Н</w:t>
      </w:r>
      <w:proofErr w:type="spellEnd"/>
      <w:r w:rsidRPr="00E70102">
        <w:rPr>
          <w:rFonts w:ascii="Times New Roman" w:eastAsia="Times New Roman" w:hAnsi="Times New Roman" w:cs="Times New Roman"/>
          <w:sz w:val="28"/>
          <w:szCs w:val="28"/>
          <w:lang w:eastAsia="uk-UA"/>
        </w:rPr>
        <w:t xml:space="preserve"> Я</w:t>
      </w:r>
      <w:r w:rsidR="00E70102">
        <w:rPr>
          <w:rFonts w:ascii="Times New Roman" w:eastAsia="Times New Roman" w:hAnsi="Times New Roman" w:cs="Times New Roman"/>
          <w:sz w:val="28"/>
          <w:szCs w:val="28"/>
          <w:lang w:eastAsia="uk-UA"/>
        </w:rPr>
        <w:t xml:space="preserve"> </w:t>
      </w:r>
      <w:r w:rsidRPr="00E70102">
        <w:rPr>
          <w:rFonts w:ascii="Times New Roman" w:eastAsia="Times New Roman" w:hAnsi="Times New Roman" w:cs="Times New Roman"/>
          <w:sz w:val="28"/>
          <w:szCs w:val="28"/>
          <w:lang w:eastAsia="uk-UA"/>
        </w:rPr>
        <w:t xml:space="preserve"> № </w:t>
      </w:r>
      <w:r w:rsidR="00E70102">
        <w:rPr>
          <w:rFonts w:ascii="Times New Roman" w:eastAsia="Times New Roman" w:hAnsi="Times New Roman" w:cs="Times New Roman"/>
          <w:sz w:val="28"/>
          <w:szCs w:val="28"/>
          <w:u w:val="single"/>
          <w:lang w:eastAsia="uk-UA"/>
        </w:rPr>
        <w:t>132/ас-26</w:t>
      </w:r>
    </w:p>
    <w:p w:rsidR="00B45DC8" w:rsidRPr="00E70102" w:rsidRDefault="00B45DC8" w:rsidP="00E6468E">
      <w:pPr>
        <w:spacing w:after="0" w:line="240" w:lineRule="auto"/>
        <w:jc w:val="center"/>
        <w:rPr>
          <w:rFonts w:ascii="Times New Roman" w:eastAsia="Times New Roman" w:hAnsi="Times New Roman" w:cs="Times New Roman"/>
          <w:sz w:val="28"/>
          <w:szCs w:val="28"/>
          <w:lang w:eastAsia="uk-UA"/>
        </w:rPr>
      </w:pPr>
    </w:p>
    <w:p w:rsidR="00B45DC8" w:rsidRPr="00E70102" w:rsidRDefault="00B45DC8"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Вища кваліфікаційна комісія суддів України у складі колегії:</w:t>
      </w:r>
    </w:p>
    <w:p w:rsidR="00B45DC8" w:rsidRPr="00E70102" w:rsidRDefault="00B45DC8" w:rsidP="00ED3D9D">
      <w:pPr>
        <w:spacing w:after="0" w:line="240" w:lineRule="auto"/>
        <w:rPr>
          <w:rFonts w:ascii="Times New Roman" w:eastAsia="Times New Roman" w:hAnsi="Times New Roman" w:cs="Times New Roman"/>
          <w:sz w:val="28"/>
          <w:szCs w:val="28"/>
          <w:lang w:eastAsia="uk-UA"/>
        </w:rPr>
      </w:pPr>
    </w:p>
    <w:p w:rsidR="00B45DC8" w:rsidRPr="00E70102" w:rsidRDefault="00B45DC8"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 xml:space="preserve">головуючого – </w:t>
      </w:r>
      <w:r w:rsidR="004D5615" w:rsidRPr="00E70102">
        <w:rPr>
          <w:rFonts w:ascii="Times New Roman" w:eastAsia="Times New Roman" w:hAnsi="Times New Roman" w:cs="Times New Roman"/>
          <w:sz w:val="28"/>
          <w:szCs w:val="28"/>
          <w:lang w:eastAsia="uk-UA"/>
        </w:rPr>
        <w:t>Олексія ОМЕЛЬЯНА</w:t>
      </w:r>
      <w:r w:rsidRPr="00E70102">
        <w:rPr>
          <w:rFonts w:ascii="Times New Roman" w:eastAsia="Times New Roman" w:hAnsi="Times New Roman" w:cs="Times New Roman"/>
          <w:sz w:val="28"/>
          <w:szCs w:val="28"/>
          <w:lang w:eastAsia="uk-UA"/>
        </w:rPr>
        <w:t>,</w:t>
      </w:r>
    </w:p>
    <w:p w:rsidR="00B45DC8" w:rsidRPr="00E70102" w:rsidRDefault="00EC5554" w:rsidP="00ED3D9D">
      <w:pPr>
        <w:spacing w:after="0" w:line="240" w:lineRule="auto"/>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 xml:space="preserve"> </w:t>
      </w:r>
    </w:p>
    <w:p w:rsidR="00B45DC8" w:rsidRPr="00E70102" w:rsidRDefault="00B45DC8"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 xml:space="preserve">членів Комісії: </w:t>
      </w:r>
      <w:r w:rsidR="004D5615" w:rsidRPr="00E70102">
        <w:rPr>
          <w:rFonts w:ascii="Times New Roman" w:eastAsia="Times New Roman" w:hAnsi="Times New Roman" w:cs="Times New Roman"/>
          <w:sz w:val="28"/>
          <w:szCs w:val="28"/>
          <w:lang w:eastAsia="uk-UA"/>
        </w:rPr>
        <w:t>Ярослава ДУХА (доповідач)</w:t>
      </w:r>
      <w:r w:rsidRPr="00E70102">
        <w:rPr>
          <w:rFonts w:ascii="Times New Roman" w:eastAsia="Times New Roman" w:hAnsi="Times New Roman" w:cs="Times New Roman"/>
          <w:sz w:val="28"/>
          <w:szCs w:val="28"/>
          <w:lang w:eastAsia="uk-UA"/>
        </w:rPr>
        <w:t xml:space="preserve">, </w:t>
      </w:r>
      <w:r w:rsidR="004D5615" w:rsidRPr="00E70102">
        <w:rPr>
          <w:rFonts w:ascii="Times New Roman" w:eastAsia="Times New Roman" w:hAnsi="Times New Roman" w:cs="Times New Roman"/>
          <w:sz w:val="28"/>
          <w:szCs w:val="28"/>
          <w:lang w:eastAsia="uk-UA"/>
        </w:rPr>
        <w:t xml:space="preserve">Ігоря КУШНІРА, Володимира ЛУГАНСЬКОГО, </w:t>
      </w:r>
    </w:p>
    <w:p w:rsidR="00B45DC8" w:rsidRPr="00E70102" w:rsidRDefault="00B45DC8" w:rsidP="00ED3D9D">
      <w:pPr>
        <w:spacing w:after="0" w:line="240" w:lineRule="auto"/>
        <w:rPr>
          <w:rFonts w:ascii="Times New Roman" w:eastAsia="Times New Roman" w:hAnsi="Times New Roman" w:cs="Times New Roman"/>
          <w:sz w:val="28"/>
          <w:szCs w:val="28"/>
          <w:lang w:eastAsia="uk-UA"/>
        </w:rPr>
      </w:pPr>
    </w:p>
    <w:p w:rsidR="00B45DC8" w:rsidRPr="00E70102" w:rsidRDefault="00B45DC8"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за участі:</w:t>
      </w:r>
    </w:p>
    <w:p w:rsidR="00846B26" w:rsidRPr="00E70102" w:rsidRDefault="00846B26" w:rsidP="00ED3D9D">
      <w:pPr>
        <w:spacing w:after="0" w:line="240" w:lineRule="auto"/>
        <w:jc w:val="both"/>
        <w:rPr>
          <w:rFonts w:ascii="Times New Roman" w:eastAsia="Times New Roman" w:hAnsi="Times New Roman" w:cs="Times New Roman"/>
          <w:sz w:val="28"/>
          <w:szCs w:val="28"/>
          <w:lang w:eastAsia="uk-UA"/>
        </w:rPr>
      </w:pPr>
    </w:p>
    <w:p w:rsidR="00846B26" w:rsidRPr="00E70102" w:rsidRDefault="00846B26"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уповноваженого</w:t>
      </w:r>
      <w:r w:rsidRPr="00E70102">
        <w:rPr>
          <w:rFonts w:ascii="Times New Roman" w:eastAsia="Times New Roman" w:hAnsi="Times New Roman" w:cs="Times New Roman"/>
          <w:sz w:val="190"/>
          <w:szCs w:val="190"/>
          <w:lang w:eastAsia="uk-UA"/>
        </w:rPr>
        <w:t xml:space="preserve"> </w:t>
      </w:r>
      <w:r w:rsidRPr="00E70102">
        <w:rPr>
          <w:rFonts w:ascii="Times New Roman" w:eastAsia="Times New Roman" w:hAnsi="Times New Roman" w:cs="Times New Roman"/>
          <w:sz w:val="28"/>
          <w:szCs w:val="28"/>
          <w:lang w:eastAsia="uk-UA"/>
        </w:rPr>
        <w:t>представника</w:t>
      </w:r>
      <w:r w:rsidRPr="00E70102">
        <w:rPr>
          <w:rFonts w:ascii="Times New Roman" w:eastAsia="Times New Roman" w:hAnsi="Times New Roman" w:cs="Times New Roman"/>
          <w:sz w:val="190"/>
          <w:szCs w:val="190"/>
          <w:lang w:eastAsia="uk-UA"/>
        </w:rPr>
        <w:t xml:space="preserve"> </w:t>
      </w:r>
      <w:r w:rsidRPr="00E70102">
        <w:rPr>
          <w:rFonts w:ascii="Times New Roman" w:eastAsia="Times New Roman" w:hAnsi="Times New Roman" w:cs="Times New Roman"/>
          <w:sz w:val="28"/>
          <w:szCs w:val="28"/>
          <w:lang w:eastAsia="uk-UA"/>
        </w:rPr>
        <w:t>Громадської ради</w:t>
      </w:r>
      <w:r w:rsidRPr="00E70102">
        <w:rPr>
          <w:rFonts w:ascii="Times New Roman" w:eastAsia="Times New Roman" w:hAnsi="Times New Roman" w:cs="Times New Roman"/>
          <w:sz w:val="190"/>
          <w:szCs w:val="190"/>
          <w:lang w:eastAsia="uk-UA"/>
        </w:rPr>
        <w:t xml:space="preserve"> </w:t>
      </w:r>
      <w:r w:rsidRPr="00E70102">
        <w:rPr>
          <w:rFonts w:ascii="Times New Roman" w:eastAsia="Times New Roman" w:hAnsi="Times New Roman" w:cs="Times New Roman"/>
          <w:sz w:val="28"/>
          <w:szCs w:val="28"/>
          <w:lang w:eastAsia="uk-UA"/>
        </w:rPr>
        <w:t>доброчесності</w:t>
      </w:r>
      <w:r w:rsidRPr="00E70102">
        <w:rPr>
          <w:rFonts w:ascii="Times New Roman" w:eastAsia="Times New Roman" w:hAnsi="Times New Roman" w:cs="Times New Roman"/>
          <w:sz w:val="190"/>
          <w:szCs w:val="190"/>
          <w:lang w:eastAsia="uk-UA"/>
        </w:rPr>
        <w:t xml:space="preserve"> </w:t>
      </w:r>
      <w:r w:rsidR="00474201" w:rsidRPr="00E70102">
        <w:rPr>
          <w:rFonts w:ascii="Times New Roman" w:eastAsia="Times New Roman" w:hAnsi="Times New Roman" w:cs="Times New Roman"/>
          <w:sz w:val="28"/>
          <w:szCs w:val="28"/>
          <w:lang w:eastAsia="uk-UA"/>
        </w:rPr>
        <w:t>Антона ЗЕЛІНСЬКОГО</w:t>
      </w:r>
      <w:r w:rsidRPr="00E70102">
        <w:rPr>
          <w:rFonts w:ascii="Times New Roman" w:eastAsia="Times New Roman" w:hAnsi="Times New Roman" w:cs="Times New Roman"/>
          <w:sz w:val="28"/>
          <w:szCs w:val="28"/>
          <w:lang w:eastAsia="uk-UA"/>
        </w:rPr>
        <w:t>,</w:t>
      </w:r>
    </w:p>
    <w:p w:rsidR="00EC5554" w:rsidRPr="00E70102" w:rsidRDefault="00EC5554" w:rsidP="00ED3D9D">
      <w:pPr>
        <w:spacing w:after="0" w:line="240" w:lineRule="auto"/>
        <w:jc w:val="both"/>
        <w:rPr>
          <w:rFonts w:ascii="Times New Roman" w:eastAsia="Times New Roman" w:hAnsi="Times New Roman" w:cs="Times New Roman"/>
          <w:sz w:val="28"/>
          <w:szCs w:val="28"/>
          <w:lang w:eastAsia="uk-UA"/>
        </w:rPr>
      </w:pPr>
    </w:p>
    <w:p w:rsidR="00EC5554" w:rsidRPr="00E70102" w:rsidRDefault="00EC5554" w:rsidP="00ED3D9D">
      <w:pPr>
        <w:spacing w:after="0" w:line="240" w:lineRule="auto"/>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 xml:space="preserve">кандидата на посаду судді </w:t>
      </w:r>
      <w:r w:rsidR="005F2C2C" w:rsidRPr="00E70102">
        <w:rPr>
          <w:rFonts w:ascii="Times New Roman" w:hAnsi="Times New Roman" w:cs="Times New Roman"/>
          <w:sz w:val="28"/>
          <w:szCs w:val="28"/>
        </w:rPr>
        <w:t>апеляційного загального суду</w:t>
      </w:r>
      <w:r w:rsidRPr="00E70102">
        <w:rPr>
          <w:rFonts w:ascii="Times New Roman" w:eastAsia="Times New Roman" w:hAnsi="Times New Roman" w:cs="Times New Roman"/>
          <w:sz w:val="28"/>
          <w:szCs w:val="28"/>
          <w:lang w:eastAsia="uk-UA"/>
        </w:rPr>
        <w:t xml:space="preserve"> </w:t>
      </w:r>
      <w:r w:rsidR="00C37DE1" w:rsidRPr="00E70102">
        <w:rPr>
          <w:rFonts w:ascii="Times New Roman" w:eastAsia="Times New Roman" w:hAnsi="Times New Roman" w:cs="Times New Roman"/>
          <w:sz w:val="28"/>
          <w:szCs w:val="28"/>
          <w:lang w:eastAsia="uk-UA"/>
        </w:rPr>
        <w:t>Максима ГЛОБИ</w:t>
      </w:r>
      <w:r w:rsidRPr="00E70102">
        <w:rPr>
          <w:rFonts w:ascii="Times New Roman" w:eastAsia="Times New Roman" w:hAnsi="Times New Roman" w:cs="Times New Roman"/>
          <w:sz w:val="28"/>
          <w:szCs w:val="28"/>
          <w:lang w:eastAsia="uk-UA"/>
        </w:rPr>
        <w:t>,</w:t>
      </w:r>
    </w:p>
    <w:p w:rsidR="00B45DC8" w:rsidRPr="00E70102" w:rsidRDefault="00B45DC8" w:rsidP="00ED3D9D">
      <w:pPr>
        <w:spacing w:after="0" w:line="240" w:lineRule="auto"/>
        <w:rPr>
          <w:rFonts w:ascii="Times New Roman" w:eastAsia="Times New Roman" w:hAnsi="Times New Roman" w:cs="Times New Roman"/>
          <w:sz w:val="28"/>
          <w:szCs w:val="28"/>
          <w:lang w:eastAsia="uk-UA"/>
        </w:rPr>
      </w:pPr>
    </w:p>
    <w:p w:rsidR="00B45DC8" w:rsidRPr="00E70102" w:rsidRDefault="00EC5554" w:rsidP="00ED2B54">
      <w:pPr>
        <w:spacing w:after="0" w:line="240" w:lineRule="auto"/>
        <w:jc w:val="both"/>
        <w:rPr>
          <w:rFonts w:ascii="Times New Roman" w:eastAsia="Times New Roman" w:hAnsi="Times New Roman" w:cs="Times New Roman"/>
          <w:sz w:val="28"/>
          <w:szCs w:val="28"/>
          <w:lang w:eastAsia="uk-UA"/>
        </w:rPr>
      </w:pPr>
      <w:r w:rsidRPr="00E70102">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7345B9" w:rsidRPr="00E70102">
        <w:rPr>
          <w:rFonts w:ascii="Times New Roman" w:hAnsi="Times New Roman" w:cs="Times New Roman"/>
          <w:sz w:val="28"/>
          <w:szCs w:val="28"/>
        </w:rPr>
        <w:t>Г</w:t>
      </w:r>
      <w:r w:rsidR="00C37DE1" w:rsidRPr="00E70102">
        <w:rPr>
          <w:rFonts w:ascii="Times New Roman" w:hAnsi="Times New Roman" w:cs="Times New Roman"/>
          <w:sz w:val="28"/>
          <w:szCs w:val="28"/>
        </w:rPr>
        <w:t xml:space="preserve">лоби Максима Миколайовича </w:t>
      </w:r>
      <w:r w:rsidR="00BA574D" w:rsidRPr="00E70102">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70102">
        <w:rPr>
          <w:rFonts w:ascii="Times New Roman" w:eastAsia="Times New Roman" w:hAnsi="Times New Roman" w:cs="Times New Roman"/>
          <w:sz w:val="28"/>
          <w:szCs w:val="28"/>
          <w:lang w:eastAsia="uk-UA"/>
        </w:rPr>
        <w:t>,</w:t>
      </w:r>
    </w:p>
    <w:p w:rsidR="003E70CD" w:rsidRPr="00E70102" w:rsidRDefault="003E70CD" w:rsidP="00ED2B54">
      <w:pPr>
        <w:spacing w:after="0" w:line="240" w:lineRule="auto"/>
        <w:jc w:val="center"/>
        <w:rPr>
          <w:rFonts w:ascii="Times New Roman" w:eastAsia="Times New Roman" w:hAnsi="Times New Roman" w:cs="Times New Roman"/>
          <w:sz w:val="28"/>
          <w:szCs w:val="28"/>
          <w:lang w:eastAsia="uk-UA"/>
        </w:rPr>
      </w:pPr>
    </w:p>
    <w:p w:rsidR="00B45DC8" w:rsidRPr="00E70102" w:rsidRDefault="00B45DC8" w:rsidP="00ED2B54">
      <w:pPr>
        <w:spacing w:after="0" w:line="240" w:lineRule="auto"/>
        <w:jc w:val="center"/>
        <w:rPr>
          <w:rFonts w:ascii="Times New Roman" w:eastAsia="Times New Roman" w:hAnsi="Times New Roman" w:cs="Times New Roman"/>
          <w:sz w:val="28"/>
          <w:szCs w:val="28"/>
          <w:lang w:eastAsia="uk-UA"/>
        </w:rPr>
      </w:pPr>
      <w:r w:rsidRPr="00E70102">
        <w:rPr>
          <w:rFonts w:ascii="Times New Roman" w:eastAsia="Times New Roman" w:hAnsi="Times New Roman" w:cs="Times New Roman"/>
          <w:sz w:val="28"/>
          <w:szCs w:val="28"/>
          <w:lang w:eastAsia="uk-UA"/>
        </w:rPr>
        <w:t>встановила:</w:t>
      </w:r>
    </w:p>
    <w:p w:rsidR="00B45DC8" w:rsidRPr="00E70102" w:rsidRDefault="00B45DC8" w:rsidP="00ED2B54">
      <w:pPr>
        <w:spacing w:after="0" w:line="240" w:lineRule="auto"/>
        <w:jc w:val="center"/>
        <w:rPr>
          <w:rFonts w:ascii="Times New Roman" w:eastAsia="Times New Roman" w:hAnsi="Times New Roman" w:cs="Times New Roman"/>
          <w:sz w:val="28"/>
          <w:szCs w:val="28"/>
          <w:lang w:eastAsia="uk-UA"/>
        </w:rPr>
      </w:pPr>
    </w:p>
    <w:p w:rsidR="002D6826" w:rsidRPr="00E70102" w:rsidRDefault="004970DE"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eastAsia="Times New Roman" w:hAnsi="Times New Roman" w:cs="Times New Roman"/>
          <w:b/>
          <w:sz w:val="28"/>
          <w:szCs w:val="28"/>
          <w:lang w:eastAsia="uk-UA"/>
        </w:rPr>
        <w:t>Стислий виклад інформації про кар’єру та кваліфікаційне оцінювання кандидата</w:t>
      </w:r>
    </w:p>
    <w:p w:rsidR="00955071" w:rsidRPr="00E70102" w:rsidRDefault="00955071" w:rsidP="00ED2B54">
      <w:pPr>
        <w:spacing w:after="0" w:line="240" w:lineRule="auto"/>
        <w:ind w:firstLine="709"/>
        <w:jc w:val="both"/>
        <w:rPr>
          <w:rFonts w:ascii="Times New Roman" w:hAnsi="Times New Roman" w:cs="Times New Roman"/>
          <w:sz w:val="28"/>
          <w:szCs w:val="28"/>
        </w:rPr>
      </w:pP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955071" w:rsidRPr="00E70102" w:rsidRDefault="00ED3D9D" w:rsidP="00ED2B54">
      <w:pPr>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До Комісії у встановлений строк із заявою про участь у Конкурсі зверну</w:t>
      </w:r>
      <w:r w:rsidR="00DD1AC5" w:rsidRPr="00E70102">
        <w:rPr>
          <w:rFonts w:ascii="Times New Roman" w:hAnsi="Times New Roman" w:cs="Times New Roman"/>
          <w:sz w:val="28"/>
          <w:szCs w:val="28"/>
        </w:rPr>
        <w:t>вся</w:t>
      </w:r>
      <w:r w:rsidRPr="00E70102">
        <w:rPr>
          <w:rFonts w:ascii="Times New Roman" w:hAnsi="Times New Roman" w:cs="Times New Roman"/>
          <w:sz w:val="28"/>
          <w:szCs w:val="28"/>
        </w:rPr>
        <w:t xml:space="preserve"> </w:t>
      </w:r>
      <w:r w:rsidR="00C37DE1" w:rsidRPr="00E70102">
        <w:rPr>
          <w:rFonts w:ascii="Times New Roman" w:hAnsi="Times New Roman" w:cs="Times New Roman"/>
          <w:sz w:val="28"/>
          <w:szCs w:val="28"/>
        </w:rPr>
        <w:t>Глоба Максим Миколайович</w:t>
      </w:r>
      <w:r w:rsidRPr="00E70102">
        <w:rPr>
          <w:rFonts w:ascii="Times New Roman" w:hAnsi="Times New Roman" w:cs="Times New Roman"/>
          <w:sz w:val="28"/>
          <w:szCs w:val="28"/>
        </w:rPr>
        <w:t xml:space="preserve"> як особа, яка відповідає вимогам пункту </w:t>
      </w:r>
      <w:r w:rsidR="00C37DE1" w:rsidRPr="00E70102">
        <w:rPr>
          <w:rFonts w:ascii="Times New Roman" w:hAnsi="Times New Roman" w:cs="Times New Roman"/>
          <w:sz w:val="28"/>
          <w:szCs w:val="28"/>
        </w:rPr>
        <w:t>1</w:t>
      </w:r>
      <w:r w:rsidRPr="00E70102">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w:t>
      </w:r>
      <w:r w:rsidR="00560E23" w:rsidRPr="00E70102">
        <w:rPr>
          <w:rFonts w:ascii="Times New Roman" w:hAnsi="Times New Roman" w:cs="Times New Roman"/>
          <w:sz w:val="28"/>
          <w:szCs w:val="28"/>
          <w:shd w:val="clear" w:color="auto" w:fill="FFFFFF"/>
        </w:rPr>
        <w:t xml:space="preserve">має </w:t>
      </w:r>
      <w:r w:rsidR="00955071" w:rsidRPr="00E70102">
        <w:rPr>
          <w:rFonts w:ascii="Times New Roman" w:hAnsi="Times New Roman" w:cs="Times New Roman"/>
          <w:sz w:val="28"/>
          <w:szCs w:val="28"/>
          <w:shd w:val="clear" w:color="auto" w:fill="FFFFFF"/>
        </w:rPr>
        <w:t>стаж роботи на посаді судді не менше п’яти років</w:t>
      </w:r>
      <w:r w:rsidR="00955071" w:rsidRPr="00E70102">
        <w:rPr>
          <w:rFonts w:ascii="Times New Roman" w:hAnsi="Times New Roman" w:cs="Times New Roman"/>
          <w:sz w:val="28"/>
          <w:szCs w:val="28"/>
        </w:rPr>
        <w:t>.</w:t>
      </w:r>
    </w:p>
    <w:p w:rsidR="00955071" w:rsidRPr="00E70102" w:rsidRDefault="00955071" w:rsidP="00ED2B54">
      <w:pPr>
        <w:spacing w:after="0" w:line="240" w:lineRule="auto"/>
        <w:ind w:firstLine="709"/>
        <w:jc w:val="both"/>
        <w:rPr>
          <w:rFonts w:ascii="Times New Roman" w:hAnsi="Times New Roman" w:cs="Times New Roman"/>
          <w:sz w:val="28"/>
          <w:szCs w:val="28"/>
        </w:rPr>
      </w:pPr>
    </w:p>
    <w:p w:rsidR="00FF7DAB" w:rsidRPr="00E70102" w:rsidRDefault="00501EAD" w:rsidP="00ED2B54">
      <w:pPr>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lastRenderedPageBreak/>
        <w:t>Г</w:t>
      </w:r>
      <w:r w:rsidR="00C37DE1" w:rsidRPr="00E70102">
        <w:rPr>
          <w:rFonts w:ascii="Times New Roman" w:hAnsi="Times New Roman" w:cs="Times New Roman"/>
          <w:sz w:val="28"/>
          <w:szCs w:val="28"/>
        </w:rPr>
        <w:t xml:space="preserve">лоба М.М. </w:t>
      </w:r>
      <w:r w:rsidR="000B5794">
        <w:rPr>
          <w:rFonts w:ascii="Times New Roman" w:hAnsi="Times New Roman" w:cs="Times New Roman"/>
          <w:sz w:val="28"/>
          <w:szCs w:val="28"/>
        </w:rPr>
        <w:t>____________</w:t>
      </w:r>
      <w:r w:rsidRPr="00E70102">
        <w:rPr>
          <w:rFonts w:ascii="Times New Roman" w:hAnsi="Times New Roman" w:cs="Times New Roman"/>
          <w:sz w:val="28"/>
          <w:szCs w:val="28"/>
        </w:rPr>
        <w:t xml:space="preserve"> </w:t>
      </w:r>
      <w:r w:rsidR="00FF7DAB" w:rsidRPr="00E70102">
        <w:rPr>
          <w:rFonts w:ascii="Times New Roman" w:hAnsi="Times New Roman" w:cs="Times New Roman"/>
          <w:sz w:val="28"/>
          <w:szCs w:val="28"/>
        </w:rPr>
        <w:t xml:space="preserve">року народження, має стаж професійної діяльності з </w:t>
      </w:r>
      <w:r w:rsidR="004757BE" w:rsidRPr="00E70102">
        <w:rPr>
          <w:rFonts w:ascii="Times New Roman" w:hAnsi="Times New Roman" w:cs="Times New Roman"/>
          <w:sz w:val="28"/>
          <w:szCs w:val="28"/>
        </w:rPr>
        <w:t>липня</w:t>
      </w:r>
      <w:r w:rsidR="00FF7DAB" w:rsidRPr="00E70102">
        <w:rPr>
          <w:rFonts w:ascii="Times New Roman" w:hAnsi="Times New Roman" w:cs="Times New Roman"/>
          <w:sz w:val="28"/>
          <w:szCs w:val="28"/>
        </w:rPr>
        <w:t xml:space="preserve"> 200</w:t>
      </w:r>
      <w:r w:rsidR="004757BE" w:rsidRPr="00E70102">
        <w:rPr>
          <w:rFonts w:ascii="Times New Roman" w:hAnsi="Times New Roman" w:cs="Times New Roman"/>
          <w:sz w:val="28"/>
          <w:szCs w:val="28"/>
        </w:rPr>
        <w:t>2</w:t>
      </w:r>
      <w:r w:rsidR="00FF7DAB" w:rsidRPr="00E70102">
        <w:rPr>
          <w:rFonts w:ascii="Times New Roman" w:hAnsi="Times New Roman" w:cs="Times New Roman"/>
          <w:sz w:val="28"/>
          <w:szCs w:val="28"/>
        </w:rPr>
        <w:t xml:space="preserve"> року, </w:t>
      </w:r>
      <w:r w:rsidRPr="00E70102">
        <w:rPr>
          <w:rFonts w:ascii="Times New Roman" w:hAnsi="Times New Roman" w:cs="Times New Roman"/>
          <w:sz w:val="28"/>
          <w:szCs w:val="28"/>
        </w:rPr>
        <w:t>з 2010 року є суддею суду першої інстанції</w:t>
      </w:r>
      <w:r w:rsidR="00FF7DAB" w:rsidRPr="00E70102">
        <w:rPr>
          <w:rFonts w:ascii="Times New Roman" w:hAnsi="Times New Roman" w:cs="Times New Roman"/>
          <w:sz w:val="28"/>
          <w:szCs w:val="28"/>
        </w:rPr>
        <w:t xml:space="preserve">. </w:t>
      </w:r>
    </w:p>
    <w:p w:rsidR="004757BE" w:rsidRPr="00E70102" w:rsidRDefault="004757BE" w:rsidP="004757BE">
      <w:pPr>
        <w:pStyle w:val="rtejustify"/>
        <w:shd w:val="clear" w:color="auto" w:fill="FFFFFF"/>
        <w:spacing w:before="0" w:beforeAutospacing="0" w:after="0" w:afterAutospacing="0"/>
        <w:ind w:firstLine="708"/>
        <w:contextualSpacing/>
        <w:jc w:val="both"/>
        <w:rPr>
          <w:sz w:val="28"/>
          <w:szCs w:val="28"/>
          <w:lang w:val="uk-UA"/>
        </w:rPr>
      </w:pPr>
      <w:r w:rsidRPr="00E70102">
        <w:rPr>
          <w:sz w:val="28"/>
          <w:szCs w:val="28"/>
          <w:lang w:val="uk-UA"/>
        </w:rPr>
        <w:t>Глоба М.М. призначений на посаду судді Вовчанського районного суду Харківської області строком на п’ять років відповідно до Указу Президента від 16 квітня 2010 року № 544/2010.</w:t>
      </w:r>
    </w:p>
    <w:p w:rsidR="004757BE" w:rsidRPr="00E70102" w:rsidRDefault="004757BE" w:rsidP="00E70102">
      <w:pPr>
        <w:pStyle w:val="rtejustify"/>
        <w:shd w:val="clear" w:color="auto" w:fill="FFFFFF"/>
        <w:spacing w:before="0" w:beforeAutospacing="0" w:after="0" w:afterAutospacing="0"/>
        <w:ind w:firstLine="709"/>
        <w:contextualSpacing/>
        <w:jc w:val="both"/>
        <w:rPr>
          <w:sz w:val="28"/>
          <w:szCs w:val="28"/>
          <w:lang w:val="uk-UA"/>
        </w:rPr>
      </w:pPr>
      <w:r w:rsidRPr="00E70102">
        <w:rPr>
          <w:sz w:val="28"/>
          <w:szCs w:val="28"/>
          <w:lang w:val="uk-UA"/>
        </w:rPr>
        <w:t>Указом Президента України від 03 квітня 2017 року № 94/2017 Глобу М.М. призначено на посаду судді Вовчанського районного суду Харківської області.</w:t>
      </w:r>
    </w:p>
    <w:p w:rsidR="004757BE" w:rsidRPr="00E70102" w:rsidRDefault="004757BE" w:rsidP="00E70102">
      <w:pPr>
        <w:pStyle w:val="rtejustify"/>
        <w:shd w:val="clear" w:color="auto" w:fill="FFFFFF"/>
        <w:spacing w:before="0" w:beforeAutospacing="0" w:after="0" w:afterAutospacing="0"/>
        <w:ind w:firstLine="709"/>
        <w:contextualSpacing/>
        <w:jc w:val="both"/>
        <w:rPr>
          <w:sz w:val="28"/>
          <w:szCs w:val="28"/>
          <w:lang w:val="uk-UA"/>
        </w:rPr>
      </w:pPr>
      <w:r w:rsidRPr="00E70102">
        <w:rPr>
          <w:sz w:val="28"/>
          <w:szCs w:val="28"/>
          <w:lang w:val="uk-UA"/>
        </w:rPr>
        <w:t>Голов</w:t>
      </w:r>
      <w:r w:rsidR="00A058B9" w:rsidRPr="00E70102">
        <w:rPr>
          <w:sz w:val="28"/>
          <w:szCs w:val="28"/>
          <w:lang w:val="uk-UA"/>
        </w:rPr>
        <w:t>ою</w:t>
      </w:r>
      <w:r w:rsidRPr="00E70102">
        <w:rPr>
          <w:sz w:val="28"/>
          <w:szCs w:val="28"/>
          <w:lang w:val="uk-UA"/>
        </w:rPr>
        <w:t xml:space="preserve"> Верховного Суду суддю </w:t>
      </w:r>
      <w:r w:rsidR="001D7C39" w:rsidRPr="00E70102">
        <w:rPr>
          <w:sz w:val="28"/>
          <w:szCs w:val="28"/>
          <w:lang w:val="uk-UA"/>
        </w:rPr>
        <w:t xml:space="preserve">з 07 вересня 2022 року </w:t>
      </w:r>
      <w:r w:rsidRPr="00E70102">
        <w:rPr>
          <w:sz w:val="28"/>
          <w:szCs w:val="28"/>
          <w:lang w:val="uk-UA"/>
        </w:rPr>
        <w:t xml:space="preserve">відряджено </w:t>
      </w:r>
      <w:r w:rsidR="001D7C39" w:rsidRPr="00E70102">
        <w:rPr>
          <w:sz w:val="28"/>
          <w:szCs w:val="28"/>
          <w:lang w:val="uk-UA"/>
        </w:rPr>
        <w:t xml:space="preserve">для здійснення правосуддя </w:t>
      </w:r>
      <w:r w:rsidRPr="00E70102">
        <w:rPr>
          <w:sz w:val="28"/>
          <w:szCs w:val="28"/>
          <w:lang w:val="uk-UA"/>
        </w:rPr>
        <w:t xml:space="preserve">до Октябрського районного суду міста Полтави (після зміни назви – Шевченківський </w:t>
      </w:r>
      <w:r w:rsidRPr="00E70102">
        <w:rPr>
          <w:color w:val="000000"/>
          <w:sz w:val="28"/>
          <w:szCs w:val="28"/>
          <w:lang w:val="uk-UA"/>
        </w:rPr>
        <w:t>районний суд м</w:t>
      </w:r>
      <w:r w:rsidR="00030689" w:rsidRPr="00E70102">
        <w:rPr>
          <w:color w:val="000000"/>
          <w:sz w:val="28"/>
          <w:szCs w:val="28"/>
          <w:lang w:val="uk-UA"/>
        </w:rPr>
        <w:t>і</w:t>
      </w:r>
      <w:r w:rsidRPr="00E70102">
        <w:rPr>
          <w:color w:val="000000"/>
          <w:sz w:val="28"/>
          <w:szCs w:val="28"/>
          <w:lang w:val="uk-UA"/>
        </w:rPr>
        <w:t xml:space="preserve"> Полтав</w:t>
      </w:r>
      <w:r w:rsidR="00030689" w:rsidRPr="00E70102">
        <w:rPr>
          <w:color w:val="000000"/>
          <w:sz w:val="28"/>
          <w:szCs w:val="28"/>
          <w:lang w:val="uk-UA"/>
        </w:rPr>
        <w:t>и</w:t>
      </w:r>
      <w:r w:rsidRPr="00E70102">
        <w:rPr>
          <w:color w:val="000000"/>
          <w:sz w:val="28"/>
          <w:szCs w:val="28"/>
          <w:lang w:val="uk-UA"/>
        </w:rPr>
        <w:t xml:space="preserve">) </w:t>
      </w:r>
      <w:r w:rsidR="001D7C39" w:rsidRPr="00E70102">
        <w:rPr>
          <w:sz w:val="28"/>
          <w:szCs w:val="28"/>
          <w:lang w:val="uk-UA"/>
        </w:rPr>
        <w:t>(</w:t>
      </w:r>
      <w:r w:rsidR="00030689" w:rsidRPr="00E70102">
        <w:rPr>
          <w:sz w:val="28"/>
          <w:szCs w:val="28"/>
          <w:lang w:val="uk-UA"/>
        </w:rPr>
        <w:t>р</w:t>
      </w:r>
      <w:r w:rsidR="00A058B9" w:rsidRPr="00E70102">
        <w:rPr>
          <w:sz w:val="28"/>
          <w:szCs w:val="28"/>
          <w:lang w:val="uk-UA"/>
        </w:rPr>
        <w:t>ішення від 31 серпня 2022 року № 415/0/149-22</w:t>
      </w:r>
      <w:r w:rsidR="001D7C39" w:rsidRPr="00E70102">
        <w:rPr>
          <w:sz w:val="28"/>
          <w:szCs w:val="28"/>
          <w:lang w:val="uk-UA"/>
        </w:rPr>
        <w:t>).</w:t>
      </w:r>
    </w:p>
    <w:p w:rsidR="004757BE" w:rsidRPr="00E70102" w:rsidRDefault="004757BE" w:rsidP="00E70102">
      <w:pPr>
        <w:pStyle w:val="rtejustify"/>
        <w:shd w:val="clear" w:color="auto" w:fill="FFFFFF"/>
        <w:spacing w:before="0" w:beforeAutospacing="0" w:after="0" w:afterAutospacing="0"/>
        <w:ind w:firstLine="709"/>
        <w:contextualSpacing/>
        <w:jc w:val="both"/>
        <w:rPr>
          <w:sz w:val="28"/>
          <w:szCs w:val="28"/>
          <w:lang w:val="uk-UA"/>
        </w:rPr>
      </w:pPr>
      <w:r w:rsidRPr="00E70102">
        <w:rPr>
          <w:sz w:val="28"/>
          <w:szCs w:val="28"/>
          <w:lang w:val="uk-UA"/>
        </w:rPr>
        <w:t>Рішенням Голови Верховного Суду від</w:t>
      </w:r>
      <w:r w:rsidR="00E123EA" w:rsidRPr="00E70102">
        <w:rPr>
          <w:sz w:val="28"/>
          <w:szCs w:val="28"/>
          <w:lang w:val="uk-UA"/>
        </w:rPr>
        <w:t xml:space="preserve"> </w:t>
      </w:r>
      <w:r w:rsidRPr="00E70102">
        <w:rPr>
          <w:sz w:val="28"/>
          <w:szCs w:val="28"/>
          <w:lang w:val="uk-UA"/>
        </w:rPr>
        <w:t xml:space="preserve">23 листопада 2022 року № 415/1/149-22 суддю Вовчанського районного суду Харківської області Глобу М.М. відряджено до Червонозаводського районного суду міста Харкова (після зміни назви </w:t>
      </w:r>
      <w:r w:rsidR="00030689" w:rsidRPr="00E70102">
        <w:rPr>
          <w:sz w:val="28"/>
          <w:szCs w:val="28"/>
          <w:lang w:val="uk-UA"/>
        </w:rPr>
        <w:t>–</w:t>
      </w:r>
      <w:r w:rsidRPr="00E70102">
        <w:rPr>
          <w:sz w:val="28"/>
          <w:szCs w:val="28"/>
          <w:lang w:val="uk-UA"/>
        </w:rPr>
        <w:t xml:space="preserve"> </w:t>
      </w:r>
      <w:proofErr w:type="spellStart"/>
      <w:r w:rsidRPr="00E70102">
        <w:rPr>
          <w:sz w:val="28"/>
          <w:szCs w:val="28"/>
          <w:lang w:val="uk-UA"/>
        </w:rPr>
        <w:t>Основ’янський</w:t>
      </w:r>
      <w:proofErr w:type="spellEnd"/>
      <w:r w:rsidRPr="00E70102">
        <w:rPr>
          <w:sz w:val="28"/>
          <w:szCs w:val="28"/>
          <w:lang w:val="uk-UA"/>
        </w:rPr>
        <w:t xml:space="preserve"> </w:t>
      </w:r>
      <w:r w:rsidRPr="00E70102">
        <w:rPr>
          <w:color w:val="000000"/>
          <w:sz w:val="28"/>
          <w:szCs w:val="28"/>
          <w:lang w:val="uk-UA"/>
        </w:rPr>
        <w:t>районний суд м</w:t>
      </w:r>
      <w:r w:rsidR="00030689" w:rsidRPr="00E70102">
        <w:rPr>
          <w:color w:val="000000"/>
          <w:sz w:val="28"/>
          <w:szCs w:val="28"/>
          <w:lang w:val="uk-UA"/>
        </w:rPr>
        <w:t>іста</w:t>
      </w:r>
      <w:r w:rsidRPr="00E70102">
        <w:rPr>
          <w:color w:val="000000"/>
          <w:sz w:val="28"/>
          <w:szCs w:val="28"/>
          <w:lang w:val="uk-UA"/>
        </w:rPr>
        <w:t xml:space="preserve"> Харкова)</w:t>
      </w:r>
      <w:r w:rsidRPr="00E70102">
        <w:rPr>
          <w:sz w:val="28"/>
          <w:szCs w:val="28"/>
          <w:lang w:val="uk-UA"/>
        </w:rPr>
        <w:t xml:space="preserve"> для здійснення правосуддя з 24 листопада 2022 року.</w:t>
      </w:r>
    </w:p>
    <w:p w:rsidR="001E64F0" w:rsidRPr="00E70102" w:rsidRDefault="00177BA6" w:rsidP="001F2AA2">
      <w:pPr>
        <w:spacing w:after="0" w:line="240" w:lineRule="auto"/>
        <w:ind w:firstLine="709"/>
        <w:jc w:val="both"/>
        <w:rPr>
          <w:rFonts w:ascii="Times New Roman" w:eastAsia="Times New Roman" w:hAnsi="Times New Roman" w:cs="Times New Roman"/>
          <w:color w:val="000000"/>
          <w:sz w:val="28"/>
          <w:szCs w:val="28"/>
          <w:lang w:eastAsia="uk-UA"/>
        </w:rPr>
      </w:pPr>
      <w:r w:rsidRPr="00E70102">
        <w:rPr>
          <w:rFonts w:ascii="Times New Roman" w:hAnsi="Times New Roman" w:cs="Times New Roman"/>
          <w:sz w:val="28"/>
          <w:szCs w:val="28"/>
        </w:rPr>
        <w:t>Суддю Г</w:t>
      </w:r>
      <w:r w:rsidR="001F2AA2" w:rsidRPr="00E70102">
        <w:rPr>
          <w:rFonts w:ascii="Times New Roman" w:hAnsi="Times New Roman" w:cs="Times New Roman"/>
          <w:sz w:val="28"/>
          <w:szCs w:val="28"/>
        </w:rPr>
        <w:t>лобу М.М. 1</w:t>
      </w:r>
      <w:r w:rsidRPr="00E70102">
        <w:rPr>
          <w:rFonts w:ascii="Times New Roman" w:hAnsi="Times New Roman" w:cs="Times New Roman"/>
          <w:sz w:val="28"/>
          <w:szCs w:val="28"/>
        </w:rPr>
        <w:t>2 л</w:t>
      </w:r>
      <w:r w:rsidR="001F2AA2" w:rsidRPr="00E70102">
        <w:rPr>
          <w:rFonts w:ascii="Times New Roman" w:hAnsi="Times New Roman" w:cs="Times New Roman"/>
          <w:sz w:val="28"/>
          <w:szCs w:val="28"/>
        </w:rPr>
        <w:t xml:space="preserve">истопада </w:t>
      </w:r>
      <w:r w:rsidRPr="00E70102">
        <w:rPr>
          <w:rFonts w:ascii="Times New Roman" w:hAnsi="Times New Roman" w:cs="Times New Roman"/>
          <w:sz w:val="28"/>
          <w:szCs w:val="28"/>
        </w:rPr>
        <w:t>20</w:t>
      </w:r>
      <w:r w:rsidR="001F2AA2" w:rsidRPr="00E70102">
        <w:rPr>
          <w:rFonts w:ascii="Times New Roman" w:hAnsi="Times New Roman" w:cs="Times New Roman"/>
          <w:sz w:val="28"/>
          <w:szCs w:val="28"/>
        </w:rPr>
        <w:t>13</w:t>
      </w:r>
      <w:r w:rsidRPr="00E70102">
        <w:rPr>
          <w:rFonts w:ascii="Times New Roman" w:hAnsi="Times New Roman" w:cs="Times New Roman"/>
          <w:sz w:val="28"/>
          <w:szCs w:val="28"/>
        </w:rPr>
        <w:t xml:space="preserve"> року </w:t>
      </w:r>
      <w:r w:rsidR="007C0CCD" w:rsidRPr="00E70102">
        <w:rPr>
          <w:rFonts w:ascii="Times New Roman" w:hAnsi="Times New Roman" w:cs="Times New Roman"/>
          <w:sz w:val="28"/>
          <w:szCs w:val="28"/>
        </w:rPr>
        <w:t xml:space="preserve">обрано на </w:t>
      </w:r>
      <w:r w:rsidR="0016054C" w:rsidRPr="00E70102">
        <w:rPr>
          <w:rFonts w:ascii="Times New Roman" w:hAnsi="Times New Roman" w:cs="Times New Roman"/>
          <w:sz w:val="28"/>
          <w:szCs w:val="28"/>
        </w:rPr>
        <w:t xml:space="preserve">адміністративну посаду заступника голови </w:t>
      </w:r>
      <w:r w:rsidR="001F2AA2" w:rsidRPr="00E70102">
        <w:rPr>
          <w:rFonts w:ascii="Times New Roman" w:eastAsia="Times New Roman" w:hAnsi="Times New Roman" w:cs="Times New Roman"/>
          <w:color w:val="000000"/>
          <w:sz w:val="28"/>
          <w:szCs w:val="28"/>
          <w:lang w:eastAsia="uk-UA"/>
        </w:rPr>
        <w:t>Вовчанського районного суду Харківської області, а з 06 квітня 2017 року до 05 квітня 2020 року – голов</w:t>
      </w:r>
      <w:r w:rsidR="001D7C39" w:rsidRPr="00E70102">
        <w:rPr>
          <w:rFonts w:ascii="Times New Roman" w:eastAsia="Times New Roman" w:hAnsi="Times New Roman" w:cs="Times New Roman"/>
          <w:color w:val="000000"/>
          <w:sz w:val="28"/>
          <w:szCs w:val="28"/>
          <w:lang w:eastAsia="uk-UA"/>
        </w:rPr>
        <w:t>и</w:t>
      </w:r>
      <w:r w:rsidR="001F2AA2" w:rsidRPr="00E70102">
        <w:rPr>
          <w:rFonts w:ascii="Times New Roman" w:eastAsia="Times New Roman" w:hAnsi="Times New Roman" w:cs="Times New Roman"/>
          <w:color w:val="000000"/>
          <w:sz w:val="28"/>
          <w:szCs w:val="28"/>
          <w:lang w:eastAsia="uk-UA"/>
        </w:rPr>
        <w:t xml:space="preserve"> вказаного суду</w:t>
      </w:r>
      <w:r w:rsidR="0016054C" w:rsidRPr="00E70102">
        <w:rPr>
          <w:rFonts w:ascii="Times New Roman" w:hAnsi="Times New Roman" w:cs="Times New Roman"/>
          <w:sz w:val="28"/>
          <w:szCs w:val="28"/>
          <w:shd w:val="clear" w:color="auto" w:fill="FFFFFF"/>
        </w:rPr>
        <w:t>.</w:t>
      </w:r>
      <w:r w:rsidR="001F2AA2" w:rsidRPr="00E70102">
        <w:rPr>
          <w:rFonts w:ascii="Times New Roman" w:hAnsi="Times New Roman" w:cs="Times New Roman"/>
          <w:sz w:val="28"/>
          <w:szCs w:val="28"/>
          <w:shd w:val="clear" w:color="auto" w:fill="FFFFFF"/>
        </w:rPr>
        <w:t xml:space="preserve"> З 16 січня 2023 року до 05 серпня 2025 року обіймав посаду голови </w:t>
      </w:r>
      <w:proofErr w:type="spellStart"/>
      <w:r w:rsidR="001F2AA2" w:rsidRPr="00E70102">
        <w:rPr>
          <w:rFonts w:ascii="Times New Roman" w:hAnsi="Times New Roman" w:cs="Times New Roman"/>
          <w:sz w:val="28"/>
          <w:szCs w:val="28"/>
          <w:shd w:val="clear" w:color="auto" w:fill="FFFFFF"/>
        </w:rPr>
        <w:t>Основ’янського</w:t>
      </w:r>
      <w:proofErr w:type="spellEnd"/>
      <w:r w:rsidR="001F2AA2" w:rsidRPr="00E70102">
        <w:rPr>
          <w:rFonts w:ascii="Times New Roman" w:hAnsi="Times New Roman" w:cs="Times New Roman"/>
          <w:sz w:val="28"/>
          <w:szCs w:val="28"/>
          <w:shd w:val="clear" w:color="auto" w:fill="FFFFFF"/>
        </w:rPr>
        <w:t xml:space="preserve"> </w:t>
      </w:r>
      <w:r w:rsidR="001F2AA2" w:rsidRPr="00E70102">
        <w:rPr>
          <w:rFonts w:ascii="Times New Roman" w:hAnsi="Times New Roman" w:cs="Times New Roman"/>
          <w:spacing w:val="8"/>
          <w:sz w:val="28"/>
          <w:szCs w:val="28"/>
          <w:shd w:val="clear" w:color="auto" w:fill="FFFFFF"/>
        </w:rPr>
        <w:t>(Червонозаводського) районного суду м</w:t>
      </w:r>
      <w:r w:rsidR="00030689" w:rsidRPr="00E70102">
        <w:rPr>
          <w:rFonts w:ascii="Times New Roman" w:hAnsi="Times New Roman" w:cs="Times New Roman"/>
          <w:spacing w:val="8"/>
          <w:sz w:val="28"/>
          <w:szCs w:val="28"/>
          <w:shd w:val="clear" w:color="auto" w:fill="FFFFFF"/>
        </w:rPr>
        <w:t>іста</w:t>
      </w:r>
      <w:r w:rsidR="001F2AA2" w:rsidRPr="00E70102">
        <w:rPr>
          <w:rFonts w:ascii="Times New Roman" w:hAnsi="Times New Roman" w:cs="Times New Roman"/>
          <w:spacing w:val="8"/>
          <w:sz w:val="28"/>
          <w:szCs w:val="28"/>
          <w:shd w:val="clear" w:color="auto" w:fill="FFFFFF"/>
        </w:rPr>
        <w:t xml:space="preserve"> Харкова, яку повторно обіймає</w:t>
      </w:r>
      <w:r w:rsidR="001F2AA2" w:rsidRPr="00E70102">
        <w:rPr>
          <w:rFonts w:ascii="Times New Roman" w:hAnsi="Times New Roman" w:cs="Times New Roman"/>
          <w:sz w:val="28"/>
          <w:szCs w:val="28"/>
          <w:shd w:val="clear" w:color="auto" w:fill="FFFFFF"/>
        </w:rPr>
        <w:t xml:space="preserve"> з 09 грудня 2025 року. </w:t>
      </w:r>
    </w:p>
    <w:p w:rsidR="00CE4944" w:rsidRPr="00E70102" w:rsidRDefault="001D7C39" w:rsidP="00474E1F">
      <w:pPr>
        <w:spacing w:after="0" w:line="240" w:lineRule="auto"/>
        <w:ind w:firstLine="709"/>
        <w:jc w:val="both"/>
        <w:rPr>
          <w:sz w:val="28"/>
          <w:szCs w:val="28"/>
        </w:rPr>
      </w:pPr>
      <w:r w:rsidRPr="00E70102">
        <w:rPr>
          <w:rFonts w:ascii="Times New Roman" w:hAnsi="Times New Roman" w:cs="Times New Roman"/>
          <w:sz w:val="28"/>
          <w:szCs w:val="28"/>
        </w:rPr>
        <w:t xml:space="preserve">Рішенням Комісії у складі колегії від 31 жовтня 2019 року № 1098/ко-19, яке підтримано рішенням Комісії у пленарному складі </w:t>
      </w:r>
      <w:r w:rsidRPr="00E70102">
        <w:rPr>
          <w:rFonts w:ascii="ProbaPro" w:hAnsi="ProbaPro"/>
          <w:color w:val="1D1D1B"/>
          <w:sz w:val="28"/>
          <w:szCs w:val="28"/>
          <w:shd w:val="clear" w:color="auto" w:fill="FFFFFF"/>
        </w:rPr>
        <w:t>від</w:t>
      </w:r>
      <w:r w:rsidR="00E70102">
        <w:rPr>
          <w:rFonts w:ascii="ProbaPro" w:hAnsi="ProbaPro"/>
          <w:color w:val="1D1D1B"/>
          <w:sz w:val="28"/>
          <w:szCs w:val="28"/>
          <w:shd w:val="clear" w:color="auto" w:fill="FFFFFF"/>
        </w:rPr>
        <w:t xml:space="preserve"> </w:t>
      </w:r>
      <w:r w:rsidRPr="00E70102">
        <w:rPr>
          <w:rFonts w:ascii="ProbaPro" w:hAnsi="ProbaPro"/>
          <w:color w:val="1D1D1B"/>
          <w:sz w:val="28"/>
          <w:szCs w:val="28"/>
          <w:shd w:val="clear" w:color="auto" w:fill="FFFFFF"/>
        </w:rPr>
        <w:t>31 жовтня 2019 року № 1098/ко-19 с</w:t>
      </w:r>
      <w:r w:rsidR="0016054C" w:rsidRPr="00E70102">
        <w:rPr>
          <w:rFonts w:ascii="Times New Roman" w:hAnsi="Times New Roman" w:cs="Times New Roman"/>
          <w:sz w:val="28"/>
          <w:szCs w:val="28"/>
        </w:rPr>
        <w:t>удд</w:t>
      </w:r>
      <w:r w:rsidRPr="00E70102">
        <w:rPr>
          <w:rFonts w:ascii="Times New Roman" w:hAnsi="Times New Roman" w:cs="Times New Roman"/>
          <w:sz w:val="28"/>
          <w:szCs w:val="28"/>
        </w:rPr>
        <w:t>ю</w:t>
      </w:r>
      <w:r w:rsidR="0016054C" w:rsidRPr="00E70102">
        <w:rPr>
          <w:rFonts w:ascii="Times New Roman" w:hAnsi="Times New Roman" w:cs="Times New Roman"/>
          <w:sz w:val="28"/>
          <w:szCs w:val="28"/>
        </w:rPr>
        <w:t xml:space="preserve"> Г</w:t>
      </w:r>
      <w:r w:rsidR="00213C86" w:rsidRPr="00E70102">
        <w:rPr>
          <w:rFonts w:ascii="Times New Roman" w:hAnsi="Times New Roman" w:cs="Times New Roman"/>
          <w:sz w:val="28"/>
          <w:szCs w:val="28"/>
        </w:rPr>
        <w:t>лоб</w:t>
      </w:r>
      <w:r w:rsidRPr="00E70102">
        <w:rPr>
          <w:rFonts w:ascii="Times New Roman" w:hAnsi="Times New Roman" w:cs="Times New Roman"/>
          <w:sz w:val="28"/>
          <w:szCs w:val="28"/>
        </w:rPr>
        <w:t>у</w:t>
      </w:r>
      <w:r w:rsidR="00213C86" w:rsidRPr="00E70102">
        <w:rPr>
          <w:rFonts w:ascii="Times New Roman" w:hAnsi="Times New Roman" w:cs="Times New Roman"/>
          <w:sz w:val="28"/>
          <w:szCs w:val="28"/>
        </w:rPr>
        <w:t xml:space="preserve"> М.М. </w:t>
      </w:r>
      <w:r w:rsidRPr="00E70102">
        <w:rPr>
          <w:rFonts w:ascii="Times New Roman" w:hAnsi="Times New Roman" w:cs="Times New Roman"/>
          <w:sz w:val="28"/>
          <w:szCs w:val="28"/>
        </w:rPr>
        <w:t xml:space="preserve">визнано таким, що </w:t>
      </w:r>
      <w:r w:rsidRPr="00E70102">
        <w:rPr>
          <w:rFonts w:ascii="ProbaPro" w:hAnsi="ProbaPro"/>
          <w:color w:val="1D1D1B"/>
          <w:sz w:val="28"/>
          <w:szCs w:val="28"/>
          <w:shd w:val="clear" w:color="auto" w:fill="FFFFFF"/>
        </w:rPr>
        <w:t>відповідає займаній посаді, тобто ним</w:t>
      </w:r>
      <w:r w:rsidRPr="00E70102">
        <w:rPr>
          <w:rFonts w:ascii="Times New Roman" w:hAnsi="Times New Roman" w:cs="Times New Roman"/>
          <w:sz w:val="28"/>
          <w:szCs w:val="28"/>
        </w:rPr>
        <w:t xml:space="preserve"> успішно пройдено </w:t>
      </w:r>
      <w:r w:rsidR="0016054C" w:rsidRPr="00E70102">
        <w:rPr>
          <w:rFonts w:ascii="Times New Roman" w:hAnsi="Times New Roman" w:cs="Times New Roman"/>
          <w:sz w:val="28"/>
          <w:szCs w:val="28"/>
        </w:rPr>
        <w:t>кваліфікаційне оцінювання</w:t>
      </w:r>
      <w:r w:rsidR="00CE4944" w:rsidRPr="00E70102">
        <w:rPr>
          <w:rFonts w:ascii="ProbaPro" w:hAnsi="ProbaPro"/>
          <w:color w:val="1D1D1B"/>
          <w:sz w:val="28"/>
          <w:szCs w:val="28"/>
          <w:shd w:val="clear" w:color="auto" w:fill="FFFFFF"/>
        </w:rPr>
        <w:t xml:space="preserve">. </w:t>
      </w: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Рішенням Комісії від 04 березня 2024 року № </w:t>
      </w:r>
      <w:r w:rsidR="00501EAD" w:rsidRPr="00E70102">
        <w:rPr>
          <w:rFonts w:ascii="Times New Roman" w:hAnsi="Times New Roman" w:cs="Times New Roman"/>
          <w:sz w:val="28"/>
          <w:szCs w:val="28"/>
        </w:rPr>
        <w:t>147</w:t>
      </w:r>
      <w:r w:rsidRPr="00E70102">
        <w:rPr>
          <w:rFonts w:ascii="Times New Roman" w:hAnsi="Times New Roman" w:cs="Times New Roman"/>
          <w:sz w:val="28"/>
          <w:szCs w:val="28"/>
        </w:rPr>
        <w:t xml:space="preserve">/ас-24 </w:t>
      </w:r>
      <w:r w:rsidR="00501EAD" w:rsidRPr="00E70102">
        <w:rPr>
          <w:rFonts w:ascii="Times New Roman" w:hAnsi="Times New Roman" w:cs="Times New Roman"/>
          <w:sz w:val="28"/>
          <w:szCs w:val="28"/>
        </w:rPr>
        <w:t>Г</w:t>
      </w:r>
      <w:r w:rsidR="00474E1F" w:rsidRPr="00E70102">
        <w:rPr>
          <w:rFonts w:ascii="Times New Roman" w:hAnsi="Times New Roman" w:cs="Times New Roman"/>
          <w:sz w:val="28"/>
          <w:szCs w:val="28"/>
        </w:rPr>
        <w:t>лобу М.М.</w:t>
      </w:r>
      <w:r w:rsidRPr="00E70102">
        <w:rPr>
          <w:rFonts w:ascii="Times New Roman" w:hAnsi="Times New Roman" w:cs="Times New Roman"/>
          <w:sz w:val="28"/>
          <w:szCs w:val="28"/>
        </w:rPr>
        <w:t xml:space="preserve"> допущено до проходження кваліфікаційного оцінювання та участі в Конкурсі.</w:t>
      </w: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 xml:space="preserve">Рішенням Комісії від </w:t>
      </w:r>
      <w:r w:rsidR="008136D1" w:rsidRPr="00E70102">
        <w:rPr>
          <w:rFonts w:ascii="Times New Roman" w:hAnsi="Times New Roman" w:cs="Times New Roman"/>
          <w:sz w:val="28"/>
          <w:szCs w:val="28"/>
        </w:rPr>
        <w:t>21</w:t>
      </w:r>
      <w:r w:rsidRPr="00E70102">
        <w:rPr>
          <w:rFonts w:ascii="Times New Roman" w:hAnsi="Times New Roman" w:cs="Times New Roman"/>
          <w:sz w:val="28"/>
          <w:szCs w:val="28"/>
        </w:rPr>
        <w:t xml:space="preserve"> жовтня 2024 року № 3</w:t>
      </w:r>
      <w:r w:rsidR="008136D1" w:rsidRPr="00E70102">
        <w:rPr>
          <w:rFonts w:ascii="Times New Roman" w:hAnsi="Times New Roman" w:cs="Times New Roman"/>
          <w:sz w:val="28"/>
          <w:szCs w:val="28"/>
        </w:rPr>
        <w:t>23</w:t>
      </w:r>
      <w:r w:rsidRPr="00E70102">
        <w:rPr>
          <w:rFonts w:ascii="Times New Roman" w:hAnsi="Times New Roman" w:cs="Times New Roman"/>
          <w:sz w:val="28"/>
          <w:szCs w:val="28"/>
        </w:rPr>
        <w:t>/зп-24 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8136D1" w:rsidRPr="00E70102">
        <w:rPr>
          <w:rFonts w:ascii="Times New Roman" w:hAnsi="Times New Roman" w:cs="Times New Roman"/>
          <w:sz w:val="28"/>
          <w:szCs w:val="28"/>
        </w:rPr>
        <w:t>кримінальна</w:t>
      </w:r>
      <w:r w:rsidRPr="00E70102">
        <w:rPr>
          <w:rFonts w:ascii="Times New Roman" w:hAnsi="Times New Roman" w:cs="Times New Roman"/>
          <w:sz w:val="28"/>
          <w:szCs w:val="28"/>
        </w:rPr>
        <w:t xml:space="preserve"> спеціалізація)</w:t>
      </w:r>
      <w:r w:rsidR="0041124C"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41124C" w:rsidRPr="00E70102">
        <w:rPr>
          <w:rFonts w:ascii="Times New Roman" w:hAnsi="Times New Roman" w:cs="Times New Roman"/>
          <w:sz w:val="28"/>
          <w:szCs w:val="28"/>
        </w:rPr>
        <w:t>в</w:t>
      </w:r>
      <w:r w:rsidRPr="00E70102">
        <w:rPr>
          <w:rFonts w:ascii="Times New Roman" w:hAnsi="Times New Roman" w:cs="Times New Roman"/>
          <w:sz w:val="28"/>
          <w:szCs w:val="28"/>
        </w:rPr>
        <w:t xml:space="preserve">изначено, що </w:t>
      </w:r>
      <w:r w:rsidR="0018331F" w:rsidRPr="00E70102">
        <w:rPr>
          <w:rFonts w:ascii="Times New Roman" w:hAnsi="Times New Roman" w:cs="Times New Roman"/>
          <w:sz w:val="28"/>
          <w:szCs w:val="28"/>
        </w:rPr>
        <w:t>Г</w:t>
      </w:r>
      <w:r w:rsidR="002232EF" w:rsidRPr="00E70102">
        <w:rPr>
          <w:rFonts w:ascii="Times New Roman" w:hAnsi="Times New Roman" w:cs="Times New Roman"/>
          <w:sz w:val="28"/>
          <w:szCs w:val="28"/>
        </w:rPr>
        <w:t>лоба М.М.</w:t>
      </w:r>
      <w:r w:rsidRPr="00E70102">
        <w:rPr>
          <w:rFonts w:ascii="Times New Roman" w:hAnsi="Times New Roman" w:cs="Times New Roman"/>
          <w:sz w:val="28"/>
          <w:szCs w:val="28"/>
        </w:rPr>
        <w:t xml:space="preserve"> за результатами першого етапу кваліфікаційного </w:t>
      </w:r>
      <w:r w:rsidRPr="00E70102">
        <w:rPr>
          <w:rFonts w:ascii="Times New Roman" w:hAnsi="Times New Roman" w:cs="Times New Roman"/>
          <w:spacing w:val="4"/>
          <w:sz w:val="28"/>
          <w:szCs w:val="28"/>
        </w:rPr>
        <w:t>іспиту набра</w:t>
      </w:r>
      <w:r w:rsidR="00FF668C" w:rsidRPr="00E70102">
        <w:rPr>
          <w:rFonts w:ascii="Times New Roman" w:hAnsi="Times New Roman" w:cs="Times New Roman"/>
          <w:spacing w:val="4"/>
          <w:sz w:val="28"/>
          <w:szCs w:val="28"/>
        </w:rPr>
        <w:t>в</w:t>
      </w:r>
      <w:r w:rsidRPr="00E70102">
        <w:rPr>
          <w:rFonts w:ascii="Times New Roman" w:hAnsi="Times New Roman" w:cs="Times New Roman"/>
          <w:spacing w:val="4"/>
          <w:sz w:val="28"/>
          <w:szCs w:val="28"/>
        </w:rPr>
        <w:t xml:space="preserve"> 1</w:t>
      </w:r>
      <w:r w:rsidR="002232EF" w:rsidRPr="00E70102">
        <w:rPr>
          <w:rFonts w:ascii="Times New Roman" w:hAnsi="Times New Roman" w:cs="Times New Roman"/>
          <w:spacing w:val="4"/>
          <w:sz w:val="28"/>
          <w:szCs w:val="28"/>
        </w:rPr>
        <w:t>21</w:t>
      </w:r>
      <w:r w:rsidRPr="00E70102">
        <w:rPr>
          <w:rFonts w:ascii="Times New Roman" w:hAnsi="Times New Roman" w:cs="Times New Roman"/>
          <w:spacing w:val="4"/>
          <w:sz w:val="28"/>
          <w:szCs w:val="28"/>
        </w:rPr>
        <w:t> бал</w:t>
      </w:r>
      <w:r w:rsidR="0041124C" w:rsidRPr="00E70102">
        <w:rPr>
          <w:rFonts w:ascii="Times New Roman" w:hAnsi="Times New Roman" w:cs="Times New Roman"/>
          <w:spacing w:val="4"/>
          <w:sz w:val="28"/>
          <w:szCs w:val="28"/>
        </w:rPr>
        <w:t>;</w:t>
      </w:r>
      <w:r w:rsidRPr="00E70102">
        <w:rPr>
          <w:rFonts w:ascii="Times New Roman" w:hAnsi="Times New Roman" w:cs="Times New Roman"/>
          <w:spacing w:val="4"/>
          <w:sz w:val="28"/>
          <w:szCs w:val="28"/>
        </w:rPr>
        <w:t xml:space="preserve"> </w:t>
      </w:r>
      <w:r w:rsidR="00030689" w:rsidRPr="00E70102">
        <w:rPr>
          <w:rFonts w:ascii="Times New Roman" w:hAnsi="Times New Roman" w:cs="Times New Roman"/>
          <w:spacing w:val="4"/>
          <w:sz w:val="28"/>
          <w:szCs w:val="28"/>
        </w:rPr>
        <w:t xml:space="preserve">його </w:t>
      </w:r>
      <w:r w:rsidRPr="00E70102">
        <w:rPr>
          <w:rFonts w:ascii="Times New Roman" w:hAnsi="Times New Roman" w:cs="Times New Roman"/>
          <w:spacing w:val="4"/>
          <w:sz w:val="28"/>
          <w:szCs w:val="28"/>
        </w:rPr>
        <w:t>допущен</w:t>
      </w:r>
      <w:r w:rsidR="0041124C" w:rsidRPr="00E70102">
        <w:rPr>
          <w:rFonts w:ascii="Times New Roman" w:hAnsi="Times New Roman" w:cs="Times New Roman"/>
          <w:spacing w:val="4"/>
          <w:sz w:val="28"/>
          <w:szCs w:val="28"/>
        </w:rPr>
        <w:t xml:space="preserve">о </w:t>
      </w:r>
      <w:r w:rsidRPr="00E70102">
        <w:rPr>
          <w:rFonts w:ascii="Times New Roman" w:hAnsi="Times New Roman" w:cs="Times New Roman"/>
          <w:spacing w:val="4"/>
          <w:sz w:val="28"/>
          <w:szCs w:val="28"/>
        </w:rPr>
        <w:t>до другого етапу кваліфікаційного</w:t>
      </w:r>
      <w:r w:rsidRPr="00E70102">
        <w:rPr>
          <w:rFonts w:ascii="Times New Roman" w:hAnsi="Times New Roman" w:cs="Times New Roman"/>
          <w:sz w:val="28"/>
          <w:szCs w:val="28"/>
        </w:rPr>
        <w:t xml:space="preserve"> іспиту – тестування когнітивних здібностей.</w:t>
      </w: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 xml:space="preserve">Рішенням Комісії від </w:t>
      </w:r>
      <w:r w:rsidR="00FE68C5" w:rsidRPr="00E70102">
        <w:rPr>
          <w:rFonts w:ascii="Times New Roman" w:hAnsi="Times New Roman" w:cs="Times New Roman"/>
          <w:sz w:val="28"/>
          <w:szCs w:val="28"/>
        </w:rPr>
        <w:t>20</w:t>
      </w:r>
      <w:r w:rsidRPr="00E70102">
        <w:rPr>
          <w:rFonts w:ascii="Times New Roman" w:hAnsi="Times New Roman" w:cs="Times New Roman"/>
          <w:sz w:val="28"/>
          <w:szCs w:val="28"/>
        </w:rPr>
        <w:t xml:space="preserve"> січня 2025 року № </w:t>
      </w:r>
      <w:r w:rsidR="00FE68C5" w:rsidRPr="00E70102">
        <w:rPr>
          <w:rFonts w:ascii="Times New Roman" w:hAnsi="Times New Roman" w:cs="Times New Roman"/>
          <w:sz w:val="28"/>
          <w:szCs w:val="28"/>
        </w:rPr>
        <w:t>16</w:t>
      </w:r>
      <w:r w:rsidRPr="00E70102">
        <w:rPr>
          <w:rFonts w:ascii="Times New Roman" w:hAnsi="Times New Roman" w:cs="Times New Roman"/>
          <w:sz w:val="28"/>
          <w:szCs w:val="28"/>
        </w:rPr>
        <w:t>/зп-25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w:t>
      </w:r>
      <w:r w:rsidR="0041124C"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41124C" w:rsidRPr="00E70102">
        <w:rPr>
          <w:rFonts w:ascii="Times New Roman" w:hAnsi="Times New Roman" w:cs="Times New Roman"/>
          <w:sz w:val="28"/>
          <w:szCs w:val="28"/>
        </w:rPr>
        <w:t>в</w:t>
      </w:r>
      <w:r w:rsidRPr="00E70102">
        <w:rPr>
          <w:rFonts w:ascii="Times New Roman" w:hAnsi="Times New Roman" w:cs="Times New Roman"/>
          <w:sz w:val="28"/>
          <w:szCs w:val="28"/>
        </w:rPr>
        <w:t xml:space="preserve">становлено, що </w:t>
      </w:r>
      <w:r w:rsidR="0018331F" w:rsidRPr="00E70102">
        <w:rPr>
          <w:rFonts w:ascii="Times New Roman" w:hAnsi="Times New Roman" w:cs="Times New Roman"/>
          <w:sz w:val="28"/>
          <w:szCs w:val="28"/>
        </w:rPr>
        <w:t>Г</w:t>
      </w:r>
      <w:r w:rsidR="002232EF" w:rsidRPr="00E70102">
        <w:rPr>
          <w:rFonts w:ascii="Times New Roman" w:hAnsi="Times New Roman" w:cs="Times New Roman"/>
          <w:sz w:val="28"/>
          <w:szCs w:val="28"/>
        </w:rPr>
        <w:t>лоба М.М.</w:t>
      </w:r>
      <w:r w:rsidRPr="00E70102">
        <w:rPr>
          <w:rFonts w:ascii="Times New Roman" w:hAnsi="Times New Roman" w:cs="Times New Roman"/>
          <w:sz w:val="28"/>
          <w:szCs w:val="28"/>
        </w:rPr>
        <w:t xml:space="preserve"> за результатами другого етапу кваліфікаційного оцінювання набра</w:t>
      </w:r>
      <w:r w:rsidR="00FF668C" w:rsidRPr="00E70102">
        <w:rPr>
          <w:rFonts w:ascii="Times New Roman" w:hAnsi="Times New Roman" w:cs="Times New Roman"/>
          <w:sz w:val="28"/>
          <w:szCs w:val="28"/>
        </w:rPr>
        <w:t>в</w:t>
      </w:r>
      <w:r w:rsidRPr="00E70102">
        <w:rPr>
          <w:rFonts w:ascii="Times New Roman" w:hAnsi="Times New Roman" w:cs="Times New Roman"/>
          <w:sz w:val="28"/>
          <w:szCs w:val="28"/>
        </w:rPr>
        <w:t xml:space="preserve"> 4</w:t>
      </w:r>
      <w:r w:rsidR="002232EF" w:rsidRPr="00E70102">
        <w:rPr>
          <w:rFonts w:ascii="Times New Roman" w:hAnsi="Times New Roman" w:cs="Times New Roman"/>
          <w:sz w:val="28"/>
          <w:szCs w:val="28"/>
        </w:rPr>
        <w:t>3,9</w:t>
      </w:r>
      <w:r w:rsidRPr="00E70102">
        <w:rPr>
          <w:rFonts w:ascii="Times New Roman" w:hAnsi="Times New Roman" w:cs="Times New Roman"/>
          <w:sz w:val="28"/>
          <w:szCs w:val="28"/>
        </w:rPr>
        <w:t> </w:t>
      </w:r>
      <w:proofErr w:type="spellStart"/>
      <w:r w:rsidRPr="00E70102">
        <w:rPr>
          <w:rFonts w:ascii="Times New Roman" w:hAnsi="Times New Roman" w:cs="Times New Roman"/>
          <w:sz w:val="28"/>
          <w:szCs w:val="28"/>
        </w:rPr>
        <w:t>бала</w:t>
      </w:r>
      <w:proofErr w:type="spellEnd"/>
      <w:r w:rsidR="0041124C"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030689" w:rsidRPr="00E70102">
        <w:rPr>
          <w:rFonts w:ascii="Times New Roman" w:hAnsi="Times New Roman" w:cs="Times New Roman"/>
          <w:sz w:val="28"/>
          <w:szCs w:val="28"/>
        </w:rPr>
        <w:t xml:space="preserve">його </w:t>
      </w:r>
      <w:r w:rsidRPr="00E70102">
        <w:rPr>
          <w:rFonts w:ascii="Times New Roman" w:hAnsi="Times New Roman" w:cs="Times New Roman"/>
          <w:sz w:val="28"/>
          <w:szCs w:val="28"/>
        </w:rPr>
        <w:t>допущен</w:t>
      </w:r>
      <w:r w:rsidR="0041124C" w:rsidRPr="00E70102">
        <w:rPr>
          <w:rFonts w:ascii="Times New Roman" w:hAnsi="Times New Roman" w:cs="Times New Roman"/>
          <w:sz w:val="28"/>
          <w:szCs w:val="28"/>
        </w:rPr>
        <w:t xml:space="preserve">о </w:t>
      </w:r>
      <w:r w:rsidRPr="00E70102">
        <w:rPr>
          <w:rFonts w:ascii="Times New Roman" w:hAnsi="Times New Roman" w:cs="Times New Roman"/>
          <w:sz w:val="28"/>
          <w:szCs w:val="28"/>
        </w:rPr>
        <w:t>до третього етапу кваліфікаційного іспиту – виконання практичного завдання зі спеціалізації апеляційного загального суду (</w:t>
      </w:r>
      <w:r w:rsidR="004C4B5B" w:rsidRPr="00E70102">
        <w:rPr>
          <w:rFonts w:ascii="Times New Roman" w:hAnsi="Times New Roman" w:cs="Times New Roman"/>
          <w:sz w:val="28"/>
          <w:szCs w:val="28"/>
        </w:rPr>
        <w:t>кримінальна</w:t>
      </w:r>
      <w:r w:rsidRPr="00E70102">
        <w:rPr>
          <w:rFonts w:ascii="Times New Roman" w:hAnsi="Times New Roman" w:cs="Times New Roman"/>
          <w:sz w:val="28"/>
          <w:szCs w:val="28"/>
        </w:rPr>
        <w:t xml:space="preserve"> спеціалізація).</w:t>
      </w:r>
    </w:p>
    <w:p w:rsidR="00F71FD5" w:rsidRPr="00E70102" w:rsidRDefault="00ED3D9D" w:rsidP="00ED2B54">
      <w:pPr>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Рішенням Комісії від 17 квітня 2025 року № 8</w:t>
      </w:r>
      <w:r w:rsidR="00314092" w:rsidRPr="00E70102">
        <w:rPr>
          <w:rFonts w:ascii="Times New Roman" w:hAnsi="Times New Roman" w:cs="Times New Roman"/>
          <w:sz w:val="28"/>
          <w:szCs w:val="28"/>
        </w:rPr>
        <w:t>9</w:t>
      </w:r>
      <w:r w:rsidRPr="00E70102">
        <w:rPr>
          <w:rFonts w:ascii="Times New Roman" w:hAnsi="Times New Roman" w:cs="Times New Roman"/>
          <w:sz w:val="28"/>
          <w:szCs w:val="28"/>
        </w:rPr>
        <w:t>/зп-25 затверджено декодовані результати практичного завдання</w:t>
      </w:r>
      <w:r w:rsidR="0041124C" w:rsidRPr="00E70102">
        <w:rPr>
          <w:rFonts w:ascii="Times New Roman" w:hAnsi="Times New Roman" w:cs="Times New Roman"/>
          <w:sz w:val="28"/>
          <w:szCs w:val="28"/>
        </w:rPr>
        <w:t>; в</w:t>
      </w:r>
      <w:r w:rsidRPr="00E70102">
        <w:rPr>
          <w:rFonts w:ascii="Times New Roman" w:hAnsi="Times New Roman" w:cs="Times New Roman"/>
          <w:sz w:val="28"/>
          <w:szCs w:val="28"/>
        </w:rPr>
        <w:t xml:space="preserve">изначено, що </w:t>
      </w:r>
      <w:r w:rsidR="00BB24A8" w:rsidRPr="00E70102">
        <w:rPr>
          <w:rFonts w:ascii="Times New Roman" w:hAnsi="Times New Roman" w:cs="Times New Roman"/>
          <w:sz w:val="28"/>
          <w:szCs w:val="28"/>
        </w:rPr>
        <w:t>Г</w:t>
      </w:r>
      <w:r w:rsidR="00030689" w:rsidRPr="00E70102">
        <w:rPr>
          <w:rFonts w:ascii="Times New Roman" w:hAnsi="Times New Roman" w:cs="Times New Roman"/>
          <w:sz w:val="28"/>
          <w:szCs w:val="28"/>
        </w:rPr>
        <w:t>лоба М.М.</w:t>
      </w:r>
      <w:r w:rsidRPr="00E70102">
        <w:rPr>
          <w:rFonts w:ascii="Times New Roman" w:hAnsi="Times New Roman" w:cs="Times New Roman"/>
          <w:sz w:val="28"/>
          <w:szCs w:val="28"/>
        </w:rPr>
        <w:t xml:space="preserve"> за </w:t>
      </w:r>
      <w:r w:rsidRPr="00E70102">
        <w:rPr>
          <w:rFonts w:ascii="Times New Roman" w:hAnsi="Times New Roman" w:cs="Times New Roman"/>
          <w:sz w:val="28"/>
          <w:szCs w:val="28"/>
        </w:rPr>
        <w:lastRenderedPageBreak/>
        <w:t>виконання практичного завдання зі спеціалізації апеляційного загального суду отрима</w:t>
      </w:r>
      <w:r w:rsidR="00FF668C" w:rsidRPr="00E70102">
        <w:rPr>
          <w:rFonts w:ascii="Times New Roman" w:hAnsi="Times New Roman" w:cs="Times New Roman"/>
          <w:sz w:val="28"/>
          <w:szCs w:val="28"/>
        </w:rPr>
        <w:t>в</w:t>
      </w:r>
      <w:r w:rsidRPr="00E70102">
        <w:rPr>
          <w:rFonts w:ascii="Times New Roman" w:hAnsi="Times New Roman" w:cs="Times New Roman"/>
          <w:sz w:val="28"/>
          <w:szCs w:val="28"/>
        </w:rPr>
        <w:t xml:space="preserve"> 1</w:t>
      </w:r>
      <w:r w:rsidR="007069F4" w:rsidRPr="00E70102">
        <w:rPr>
          <w:rFonts w:ascii="Times New Roman" w:hAnsi="Times New Roman" w:cs="Times New Roman"/>
          <w:sz w:val="28"/>
          <w:szCs w:val="28"/>
        </w:rPr>
        <w:t>28,5</w:t>
      </w:r>
      <w:r w:rsidRPr="00E70102">
        <w:rPr>
          <w:rFonts w:ascii="Times New Roman" w:hAnsi="Times New Roman" w:cs="Times New Roman"/>
          <w:sz w:val="28"/>
          <w:szCs w:val="28"/>
        </w:rPr>
        <w:t> </w:t>
      </w:r>
      <w:proofErr w:type="spellStart"/>
      <w:r w:rsidRPr="00E70102">
        <w:rPr>
          <w:rFonts w:ascii="Times New Roman" w:hAnsi="Times New Roman" w:cs="Times New Roman"/>
          <w:sz w:val="28"/>
          <w:szCs w:val="28"/>
        </w:rPr>
        <w:t>бал</w:t>
      </w:r>
      <w:r w:rsidR="007069F4" w:rsidRPr="00E70102">
        <w:rPr>
          <w:rFonts w:ascii="Times New Roman" w:hAnsi="Times New Roman" w:cs="Times New Roman"/>
          <w:sz w:val="28"/>
          <w:szCs w:val="28"/>
        </w:rPr>
        <w:t>а</w:t>
      </w:r>
      <w:proofErr w:type="spellEnd"/>
      <w:r w:rsidR="00BB24A8"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p>
    <w:p w:rsidR="00F977DF" w:rsidRPr="00E70102" w:rsidRDefault="00F977DF" w:rsidP="00ED2B54">
      <w:pPr>
        <w:shd w:val="clear" w:color="auto" w:fill="FFFFFF"/>
        <w:spacing w:after="0" w:line="240" w:lineRule="auto"/>
        <w:ind w:firstLine="708"/>
        <w:jc w:val="both"/>
        <w:rPr>
          <w:rFonts w:ascii="Times New Roman" w:hAnsi="Times New Roman" w:cs="Times New Roman"/>
          <w:sz w:val="28"/>
          <w:szCs w:val="28"/>
          <w:lang w:eastAsia="uk-UA"/>
        </w:rPr>
      </w:pPr>
      <w:r w:rsidRPr="00E70102">
        <w:rPr>
          <w:rFonts w:ascii="Times New Roman" w:hAnsi="Times New Roman" w:cs="Times New Roman"/>
          <w:sz w:val="28"/>
          <w:szCs w:val="28"/>
          <w:lang w:eastAsia="uk-UA"/>
        </w:rPr>
        <w:t>З огляду на зазначене</w:t>
      </w:r>
      <w:r w:rsidR="00B030DB" w:rsidRPr="00E70102">
        <w:rPr>
          <w:rFonts w:ascii="Times New Roman" w:hAnsi="Times New Roman" w:cs="Times New Roman"/>
          <w:sz w:val="28"/>
          <w:szCs w:val="28"/>
          <w:lang w:eastAsia="uk-UA"/>
        </w:rPr>
        <w:t xml:space="preserve"> кандидат</w:t>
      </w:r>
      <w:r w:rsidRPr="00E70102">
        <w:rPr>
          <w:rFonts w:ascii="Times New Roman" w:hAnsi="Times New Roman" w:cs="Times New Roman"/>
          <w:sz w:val="28"/>
          <w:szCs w:val="28"/>
          <w:lang w:eastAsia="uk-UA"/>
        </w:rPr>
        <w:t xml:space="preserve"> </w:t>
      </w:r>
      <w:r w:rsidR="00BB24A8" w:rsidRPr="00E70102">
        <w:rPr>
          <w:rFonts w:ascii="Times New Roman" w:hAnsi="Times New Roman" w:cs="Times New Roman"/>
          <w:sz w:val="28"/>
          <w:szCs w:val="28"/>
          <w:lang w:eastAsia="uk-UA"/>
        </w:rPr>
        <w:t>Г</w:t>
      </w:r>
      <w:r w:rsidR="007069F4" w:rsidRPr="00E70102">
        <w:rPr>
          <w:rFonts w:ascii="Times New Roman" w:hAnsi="Times New Roman" w:cs="Times New Roman"/>
          <w:sz w:val="28"/>
          <w:szCs w:val="28"/>
          <w:lang w:eastAsia="uk-UA"/>
        </w:rPr>
        <w:t>лоба М.</w:t>
      </w:r>
      <w:r w:rsidR="00BB24A8" w:rsidRPr="00E70102">
        <w:rPr>
          <w:rFonts w:ascii="Times New Roman" w:hAnsi="Times New Roman" w:cs="Times New Roman"/>
          <w:sz w:val="28"/>
          <w:szCs w:val="28"/>
          <w:lang w:eastAsia="uk-UA"/>
        </w:rPr>
        <w:t xml:space="preserve">М. </w:t>
      </w:r>
      <w:r w:rsidRPr="00E70102">
        <w:rPr>
          <w:rFonts w:ascii="Times New Roman" w:hAnsi="Times New Roman" w:cs="Times New Roman"/>
          <w:sz w:val="28"/>
          <w:szCs w:val="28"/>
          <w:lang w:eastAsia="uk-UA"/>
        </w:rPr>
        <w:t xml:space="preserve">за результатами першого етапу «Складання кваліфікаційного іспиту» кваліфікаційного оцінювання кандидатів на посади суддів апеляційних </w:t>
      </w:r>
      <w:r w:rsidR="003E70CD" w:rsidRPr="00E70102">
        <w:rPr>
          <w:rFonts w:ascii="Times New Roman" w:hAnsi="Times New Roman" w:cs="Times New Roman"/>
          <w:sz w:val="28"/>
          <w:szCs w:val="28"/>
          <w:lang w:eastAsia="uk-UA"/>
        </w:rPr>
        <w:t>загальних</w:t>
      </w:r>
      <w:r w:rsidRPr="00E70102">
        <w:rPr>
          <w:rFonts w:ascii="Times New Roman" w:hAnsi="Times New Roman" w:cs="Times New Roman"/>
          <w:sz w:val="28"/>
          <w:szCs w:val="28"/>
          <w:lang w:eastAsia="uk-UA"/>
        </w:rPr>
        <w:t xml:space="preserve"> судів у межах </w:t>
      </w:r>
      <w:r w:rsidR="003E70CD" w:rsidRPr="00E70102">
        <w:rPr>
          <w:rFonts w:ascii="Times New Roman" w:hAnsi="Times New Roman" w:cs="Times New Roman"/>
          <w:sz w:val="28"/>
          <w:szCs w:val="28"/>
          <w:lang w:eastAsia="uk-UA"/>
        </w:rPr>
        <w:t>Конкурсу</w:t>
      </w:r>
      <w:r w:rsidRPr="00E70102">
        <w:rPr>
          <w:rFonts w:ascii="Times New Roman" w:hAnsi="Times New Roman" w:cs="Times New Roman"/>
          <w:sz w:val="28"/>
          <w:szCs w:val="28"/>
          <w:lang w:eastAsia="uk-UA"/>
        </w:rPr>
        <w:t xml:space="preserve"> отримав:</w:t>
      </w:r>
    </w:p>
    <w:p w:rsidR="00177BA6" w:rsidRPr="00E70102" w:rsidRDefault="00177BA6" w:rsidP="00F977DF">
      <w:pPr>
        <w:shd w:val="clear" w:color="auto" w:fill="FFFFFF"/>
        <w:spacing w:after="0" w:line="240" w:lineRule="auto"/>
        <w:ind w:firstLine="708"/>
        <w:jc w:val="both"/>
        <w:rPr>
          <w:rFonts w:ascii="Times New Roman" w:hAnsi="Times New Roman" w:cs="Times New Roman"/>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0"/>
        <w:gridCol w:w="1538"/>
        <w:gridCol w:w="1263"/>
      </w:tblGrid>
      <w:tr w:rsidR="00F977DF" w:rsidRPr="00E70102" w:rsidTr="00F977D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F977DF" w:rsidRPr="00E70102" w:rsidRDefault="00F977DF" w:rsidP="00157C21">
            <w:pPr>
              <w:jc w:val="center"/>
              <w:rPr>
                <w:rFonts w:ascii="Times New Roman" w:hAnsi="Times New Roman" w:cs="Times New Roman"/>
                <w:sz w:val="20"/>
                <w:szCs w:val="20"/>
                <w:lang w:eastAsia="uk-UA"/>
              </w:rPr>
            </w:pPr>
            <w:r w:rsidRPr="00E70102">
              <w:rPr>
                <w:rFonts w:ascii="Times New Roman" w:hAnsi="Times New Roman" w:cs="Times New Roman"/>
                <w:sz w:val="20"/>
                <w:szCs w:val="20"/>
                <w:lang w:eastAsia="uk-UA"/>
              </w:rPr>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70102" w:rsidRDefault="00F977DF" w:rsidP="00157C21">
            <w:pPr>
              <w:jc w:val="center"/>
              <w:rPr>
                <w:rFonts w:ascii="Times New Roman" w:hAnsi="Times New Roman" w:cs="Times New Roman"/>
                <w:sz w:val="20"/>
                <w:szCs w:val="20"/>
                <w:lang w:eastAsia="uk-UA"/>
              </w:rPr>
            </w:pPr>
            <w:r w:rsidRPr="00E70102">
              <w:rPr>
                <w:rFonts w:ascii="Times New Roman" w:hAnsi="Times New Roman" w:cs="Times New Roman"/>
                <w:sz w:val="20"/>
                <w:szCs w:val="20"/>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70102" w:rsidRDefault="00F977DF" w:rsidP="00157C21">
            <w:pPr>
              <w:jc w:val="center"/>
              <w:rPr>
                <w:rFonts w:ascii="Times New Roman" w:hAnsi="Times New Roman" w:cs="Times New Roman"/>
                <w:sz w:val="20"/>
                <w:szCs w:val="20"/>
              </w:rPr>
            </w:pPr>
            <w:r w:rsidRPr="00E70102">
              <w:rPr>
                <w:rFonts w:ascii="Times New Roman" w:hAnsi="Times New Roman" w:cs="Times New Roman"/>
                <w:sz w:val="20"/>
                <w:szCs w:val="20"/>
              </w:rPr>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F977DF" w:rsidRPr="00E70102" w:rsidRDefault="00F977DF" w:rsidP="00157C21">
            <w:pPr>
              <w:jc w:val="center"/>
              <w:rPr>
                <w:rFonts w:ascii="Times New Roman" w:hAnsi="Times New Roman" w:cs="Times New Roman"/>
                <w:sz w:val="20"/>
                <w:szCs w:val="20"/>
                <w:lang w:eastAsia="uk-UA"/>
              </w:rPr>
            </w:pPr>
            <w:r w:rsidRPr="00E70102">
              <w:rPr>
                <w:rFonts w:ascii="Times New Roman" w:hAnsi="Times New Roman" w:cs="Times New Roman"/>
                <w:sz w:val="20"/>
                <w:szCs w:val="20"/>
                <w:lang w:eastAsia="uk-UA"/>
              </w:rPr>
              <w:t>Бал за критерій</w:t>
            </w:r>
          </w:p>
        </w:tc>
      </w:tr>
      <w:tr w:rsidR="00F977DF" w:rsidRPr="00E70102" w:rsidTr="00854639">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F977DF" w:rsidRPr="00E70102" w:rsidRDefault="00F977DF" w:rsidP="00157C21">
            <w:pPr>
              <w:rPr>
                <w:rFonts w:ascii="Times New Roman" w:hAnsi="Times New Roman" w:cs="Times New Roman"/>
                <w:sz w:val="24"/>
                <w:szCs w:val="24"/>
                <w:lang w:eastAsia="uk-UA"/>
              </w:rPr>
            </w:pPr>
            <w:r w:rsidRPr="00E70102">
              <w:rPr>
                <w:rFonts w:ascii="Times New Roman" w:hAnsi="Times New Roman" w:cs="Times New Roman"/>
                <w:sz w:val="24"/>
                <w:szCs w:val="24"/>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E70102" w:rsidRDefault="00F977DF" w:rsidP="00157C21">
            <w:pPr>
              <w:rPr>
                <w:rFonts w:ascii="Times New Roman" w:hAnsi="Times New Roman" w:cs="Times New Roman"/>
                <w:sz w:val="24"/>
                <w:szCs w:val="24"/>
                <w:lang w:eastAsia="uk-UA"/>
              </w:rPr>
            </w:pPr>
            <w:r w:rsidRPr="00E70102">
              <w:rPr>
                <w:rFonts w:ascii="Times New Roman" w:hAnsi="Times New Roman" w:cs="Times New Roman"/>
                <w:sz w:val="24"/>
                <w:szCs w:val="24"/>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70102" w:rsidRDefault="00854639" w:rsidP="00157C21">
            <w:pPr>
              <w:jc w:val="center"/>
              <w:rPr>
                <w:rFonts w:ascii="Times New Roman" w:hAnsi="Times New Roman" w:cs="Times New Roman"/>
                <w:sz w:val="24"/>
                <w:szCs w:val="24"/>
                <w:lang w:eastAsia="uk-UA"/>
              </w:rPr>
            </w:pPr>
            <w:r w:rsidRPr="00E70102">
              <w:rPr>
                <w:rFonts w:ascii="Times New Roman" w:hAnsi="Times New Roman" w:cs="Times New Roman"/>
                <w:sz w:val="24"/>
                <w:szCs w:val="24"/>
                <w:lang w:eastAsia="uk-UA"/>
              </w:rPr>
              <w:t>4</w:t>
            </w:r>
            <w:r w:rsidR="007069F4" w:rsidRPr="00E70102">
              <w:rPr>
                <w:rFonts w:ascii="Times New Roman" w:hAnsi="Times New Roman" w:cs="Times New Roman"/>
                <w:sz w:val="24"/>
                <w:szCs w:val="24"/>
                <w:lang w:eastAsia="uk-UA"/>
              </w:rPr>
              <w:t>3,90</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F977DF" w:rsidRPr="00E70102" w:rsidRDefault="00590105" w:rsidP="00157C21">
            <w:pPr>
              <w:jc w:val="center"/>
              <w:rPr>
                <w:rFonts w:ascii="Times New Roman" w:hAnsi="Times New Roman" w:cs="Times New Roman"/>
                <w:sz w:val="24"/>
                <w:szCs w:val="24"/>
                <w:lang w:eastAsia="uk-UA"/>
              </w:rPr>
            </w:pPr>
            <w:r w:rsidRPr="00E70102">
              <w:rPr>
                <w:rFonts w:ascii="Times New Roman" w:hAnsi="Times New Roman" w:cs="Times New Roman"/>
                <w:sz w:val="24"/>
                <w:szCs w:val="24"/>
                <w:lang w:eastAsia="uk-UA"/>
              </w:rPr>
              <w:t>3</w:t>
            </w:r>
            <w:r w:rsidR="007069F4" w:rsidRPr="00E70102">
              <w:rPr>
                <w:rFonts w:ascii="Times New Roman" w:hAnsi="Times New Roman" w:cs="Times New Roman"/>
                <w:sz w:val="24"/>
                <w:szCs w:val="24"/>
                <w:lang w:eastAsia="uk-UA"/>
              </w:rPr>
              <w:t>33</w:t>
            </w:r>
            <w:r w:rsidRPr="00E70102">
              <w:rPr>
                <w:rFonts w:ascii="Times New Roman" w:hAnsi="Times New Roman" w:cs="Times New Roman"/>
                <w:sz w:val="24"/>
                <w:szCs w:val="24"/>
                <w:lang w:eastAsia="uk-UA"/>
              </w:rPr>
              <w:t>,</w:t>
            </w:r>
            <w:r w:rsidR="007069F4" w:rsidRPr="00E70102">
              <w:rPr>
                <w:rFonts w:ascii="Times New Roman" w:hAnsi="Times New Roman" w:cs="Times New Roman"/>
                <w:sz w:val="24"/>
                <w:szCs w:val="24"/>
                <w:lang w:eastAsia="uk-UA"/>
              </w:rPr>
              <w:t>4</w:t>
            </w:r>
            <w:r w:rsidRPr="00E70102">
              <w:rPr>
                <w:rFonts w:ascii="Times New Roman" w:hAnsi="Times New Roman" w:cs="Times New Roman"/>
                <w:sz w:val="24"/>
                <w:szCs w:val="24"/>
                <w:lang w:eastAsia="uk-UA"/>
              </w:rPr>
              <w:t>0</w:t>
            </w:r>
          </w:p>
        </w:tc>
      </w:tr>
      <w:tr w:rsidR="00F977DF" w:rsidRPr="00E70102" w:rsidTr="00854639">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70102"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E70102" w:rsidRDefault="00F977DF" w:rsidP="00157C21">
            <w:pPr>
              <w:rPr>
                <w:rFonts w:ascii="Times New Roman" w:hAnsi="Times New Roman" w:cs="Times New Roman"/>
                <w:sz w:val="24"/>
                <w:szCs w:val="24"/>
                <w:lang w:eastAsia="uk-UA"/>
              </w:rPr>
            </w:pPr>
            <w:r w:rsidRPr="00E70102">
              <w:rPr>
                <w:rFonts w:ascii="Times New Roman" w:hAnsi="Times New Roman" w:cs="Times New Roman"/>
                <w:sz w:val="24"/>
                <w:szCs w:val="24"/>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F977DF" w:rsidRPr="00E70102" w:rsidRDefault="00854639" w:rsidP="00157C21">
            <w:pPr>
              <w:jc w:val="center"/>
              <w:rPr>
                <w:rFonts w:ascii="Times New Roman" w:hAnsi="Times New Roman" w:cs="Times New Roman"/>
                <w:sz w:val="24"/>
                <w:szCs w:val="24"/>
                <w:lang w:eastAsia="uk-UA"/>
              </w:rPr>
            </w:pPr>
            <w:r w:rsidRPr="00E70102">
              <w:rPr>
                <w:rFonts w:ascii="Times New Roman" w:hAnsi="Times New Roman" w:cs="Times New Roman"/>
                <w:sz w:val="24"/>
                <w:szCs w:val="24"/>
                <w:lang w:eastAsia="uk-UA"/>
              </w:rPr>
              <w:t>40,0</w:t>
            </w:r>
            <w:r w:rsidR="007069F4" w:rsidRPr="00E70102">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70102" w:rsidRDefault="00F977DF" w:rsidP="00157C21">
            <w:pPr>
              <w:rPr>
                <w:sz w:val="20"/>
                <w:szCs w:val="20"/>
                <w:lang w:eastAsia="uk-UA"/>
              </w:rPr>
            </w:pPr>
          </w:p>
        </w:tc>
      </w:tr>
      <w:tr w:rsidR="00F977DF" w:rsidRPr="00E70102"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70102" w:rsidRDefault="00F977DF" w:rsidP="00157C21">
            <w:pPr>
              <w:rPr>
                <w:sz w:val="20"/>
                <w:szCs w:val="2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977DF" w:rsidRPr="00E70102" w:rsidRDefault="00F977DF" w:rsidP="00157C21">
            <w:pPr>
              <w:rPr>
                <w:rFonts w:ascii="Times New Roman" w:hAnsi="Times New Roman" w:cs="Times New Roman"/>
                <w:sz w:val="24"/>
                <w:szCs w:val="24"/>
                <w:lang w:eastAsia="uk-UA"/>
              </w:rPr>
            </w:pPr>
            <w:r w:rsidRPr="00E70102">
              <w:rPr>
                <w:rFonts w:ascii="Times New Roman" w:hAnsi="Times New Roman" w:cs="Times New Roman"/>
                <w:sz w:val="24"/>
                <w:szCs w:val="24"/>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F977DF" w:rsidRPr="00E70102" w:rsidRDefault="00854639" w:rsidP="00157C21">
            <w:pPr>
              <w:jc w:val="center"/>
              <w:rPr>
                <w:rFonts w:ascii="Times New Roman" w:hAnsi="Times New Roman" w:cs="Times New Roman"/>
                <w:sz w:val="24"/>
                <w:szCs w:val="24"/>
                <w:lang w:eastAsia="uk-UA"/>
              </w:rPr>
            </w:pPr>
            <w:r w:rsidRPr="00E70102">
              <w:rPr>
                <w:rFonts w:ascii="Times New Roman" w:hAnsi="Times New Roman" w:cs="Times New Roman"/>
                <w:sz w:val="24"/>
                <w:szCs w:val="24"/>
                <w:lang w:eastAsia="uk-UA"/>
              </w:rPr>
              <w:t>1</w:t>
            </w:r>
            <w:r w:rsidR="007069F4" w:rsidRPr="00E70102">
              <w:rPr>
                <w:rFonts w:ascii="Times New Roman" w:hAnsi="Times New Roman" w:cs="Times New Roman"/>
                <w:sz w:val="24"/>
                <w:szCs w:val="24"/>
                <w:lang w:eastAsia="uk-UA"/>
              </w:rPr>
              <w:t>21</w:t>
            </w:r>
            <w:r w:rsidRPr="00E70102">
              <w:rPr>
                <w:rFonts w:ascii="Times New Roman" w:hAnsi="Times New Roman" w:cs="Times New Roman"/>
                <w:sz w:val="24"/>
                <w:szCs w:val="24"/>
                <w:lang w:eastAsia="uk-UA"/>
              </w:rPr>
              <w:t>,0</w:t>
            </w:r>
            <w:r w:rsidR="007069F4" w:rsidRPr="00E70102">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70102" w:rsidRDefault="00F977DF" w:rsidP="00157C21">
            <w:pPr>
              <w:rPr>
                <w:sz w:val="20"/>
                <w:szCs w:val="20"/>
                <w:lang w:eastAsia="uk-UA"/>
              </w:rPr>
            </w:pPr>
          </w:p>
        </w:tc>
      </w:tr>
      <w:tr w:rsidR="00F977DF" w:rsidRPr="00E70102" w:rsidTr="00854639">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F977DF" w:rsidRPr="00E70102" w:rsidRDefault="00F977DF" w:rsidP="00157C21">
            <w:pPr>
              <w:rPr>
                <w:sz w:val="20"/>
                <w:szCs w:val="2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F977DF" w:rsidRPr="00E70102" w:rsidRDefault="00F977DF" w:rsidP="00157C21">
            <w:pPr>
              <w:rPr>
                <w:rFonts w:ascii="Times New Roman" w:hAnsi="Times New Roman" w:cs="Times New Roman"/>
                <w:sz w:val="24"/>
                <w:szCs w:val="24"/>
                <w:lang w:eastAsia="uk-UA"/>
              </w:rPr>
            </w:pPr>
            <w:r w:rsidRPr="00E70102">
              <w:rPr>
                <w:rFonts w:ascii="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F977DF" w:rsidRPr="00E70102" w:rsidRDefault="00854639" w:rsidP="00157C21">
            <w:pPr>
              <w:jc w:val="center"/>
              <w:rPr>
                <w:rFonts w:ascii="Times New Roman" w:hAnsi="Times New Roman" w:cs="Times New Roman"/>
                <w:sz w:val="24"/>
                <w:szCs w:val="24"/>
                <w:lang w:eastAsia="uk-UA"/>
              </w:rPr>
            </w:pPr>
            <w:r w:rsidRPr="00E70102">
              <w:rPr>
                <w:rFonts w:ascii="Times New Roman" w:hAnsi="Times New Roman" w:cs="Times New Roman"/>
                <w:sz w:val="24"/>
                <w:szCs w:val="24"/>
                <w:lang w:eastAsia="uk-UA"/>
              </w:rPr>
              <w:t>1</w:t>
            </w:r>
            <w:r w:rsidR="007069F4" w:rsidRPr="00E70102">
              <w:rPr>
                <w:rFonts w:ascii="Times New Roman" w:hAnsi="Times New Roman" w:cs="Times New Roman"/>
                <w:sz w:val="24"/>
                <w:szCs w:val="24"/>
                <w:lang w:eastAsia="uk-UA"/>
              </w:rPr>
              <w:t>28,5</w:t>
            </w:r>
            <w:r w:rsidRPr="00E70102">
              <w:rPr>
                <w:rFonts w:ascii="Times New Roman" w:hAnsi="Times New Roman" w:cs="Times New Roman"/>
                <w:sz w:val="24"/>
                <w:szCs w:val="24"/>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rsidR="00F977DF" w:rsidRPr="00E70102" w:rsidRDefault="00F977DF" w:rsidP="00157C21">
            <w:pPr>
              <w:rPr>
                <w:sz w:val="20"/>
                <w:szCs w:val="20"/>
                <w:lang w:eastAsia="uk-UA"/>
              </w:rPr>
            </w:pPr>
          </w:p>
        </w:tc>
      </w:tr>
    </w:tbl>
    <w:p w:rsidR="00177BA6" w:rsidRPr="00E70102" w:rsidRDefault="00177BA6" w:rsidP="00ED2B54">
      <w:pPr>
        <w:spacing w:after="0" w:line="240" w:lineRule="auto"/>
        <w:ind w:firstLine="709"/>
        <w:jc w:val="both"/>
        <w:rPr>
          <w:rFonts w:ascii="Times New Roman" w:hAnsi="Times New Roman" w:cs="Times New Roman"/>
          <w:sz w:val="28"/>
          <w:szCs w:val="28"/>
        </w:rPr>
      </w:pPr>
    </w:p>
    <w:p w:rsidR="002D3BE4" w:rsidRPr="00E70102" w:rsidRDefault="00F977DF"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З</w:t>
      </w:r>
      <w:r w:rsidR="00ED3D9D" w:rsidRPr="00E70102">
        <w:rPr>
          <w:rFonts w:ascii="Times New Roman" w:hAnsi="Times New Roman" w:cs="Times New Roman"/>
          <w:sz w:val="28"/>
          <w:szCs w:val="28"/>
        </w:rPr>
        <w:t xml:space="preserve">агальний результат кваліфікаційного іспиту – </w:t>
      </w:r>
      <w:r w:rsidR="00FF668C" w:rsidRPr="00E70102">
        <w:rPr>
          <w:rFonts w:ascii="Times New Roman" w:hAnsi="Times New Roman" w:cs="Times New Roman"/>
          <w:sz w:val="28"/>
          <w:szCs w:val="28"/>
        </w:rPr>
        <w:t>3</w:t>
      </w:r>
      <w:r w:rsidR="007069F4" w:rsidRPr="00E70102">
        <w:rPr>
          <w:rFonts w:ascii="Times New Roman" w:hAnsi="Times New Roman" w:cs="Times New Roman"/>
          <w:sz w:val="28"/>
          <w:szCs w:val="28"/>
        </w:rPr>
        <w:t>33,40</w:t>
      </w:r>
      <w:r w:rsidR="00ED3D9D" w:rsidRPr="00E70102">
        <w:rPr>
          <w:rFonts w:ascii="Times New Roman" w:hAnsi="Times New Roman" w:cs="Times New Roman"/>
          <w:sz w:val="28"/>
          <w:szCs w:val="28"/>
        </w:rPr>
        <w:t> </w:t>
      </w:r>
      <w:proofErr w:type="spellStart"/>
      <w:r w:rsidR="00ED3D9D"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 xml:space="preserve">, </w:t>
      </w:r>
      <w:r w:rsidR="00465DB3" w:rsidRPr="00E70102">
        <w:rPr>
          <w:rFonts w:ascii="Times New Roman" w:hAnsi="Times New Roman" w:cs="Times New Roman"/>
          <w:sz w:val="28"/>
          <w:szCs w:val="28"/>
        </w:rPr>
        <w:t>Г</w:t>
      </w:r>
      <w:r w:rsidR="007069F4" w:rsidRPr="00E70102">
        <w:rPr>
          <w:rFonts w:ascii="Times New Roman" w:hAnsi="Times New Roman" w:cs="Times New Roman"/>
          <w:sz w:val="28"/>
          <w:szCs w:val="28"/>
        </w:rPr>
        <w:t xml:space="preserve">лобу М.М. </w:t>
      </w:r>
      <w:r w:rsidRPr="00E70102">
        <w:rPr>
          <w:rFonts w:ascii="Times New Roman" w:hAnsi="Times New Roman" w:cs="Times New Roman"/>
          <w:sz w:val="28"/>
          <w:szCs w:val="28"/>
        </w:rPr>
        <w:t>допущено</w:t>
      </w:r>
      <w:r w:rsidR="00ED3D9D" w:rsidRPr="00E70102">
        <w:rPr>
          <w:rFonts w:ascii="Times New Roman" w:hAnsi="Times New Roman" w:cs="Times New Roman"/>
          <w:sz w:val="28"/>
          <w:szCs w:val="28"/>
        </w:rPr>
        <w:t xml:space="preserve"> до другого етапу кваліфікаційного оцінювання – «Дослідження досьє та проведення співбесіди».</w:t>
      </w:r>
    </w:p>
    <w:p w:rsidR="002D3BE4" w:rsidRPr="00E70102" w:rsidRDefault="003E70C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Відповідно до р</w:t>
      </w:r>
      <w:r w:rsidR="00ED3D9D" w:rsidRPr="00E70102">
        <w:rPr>
          <w:rFonts w:ascii="Times New Roman" w:hAnsi="Times New Roman" w:cs="Times New Roman"/>
          <w:sz w:val="28"/>
          <w:szCs w:val="28"/>
        </w:rPr>
        <w:t xml:space="preserve">ішення Комісії від </w:t>
      </w:r>
      <w:r w:rsidR="00ED2D39" w:rsidRPr="00E70102">
        <w:rPr>
          <w:rFonts w:ascii="Times New Roman" w:hAnsi="Times New Roman" w:cs="Times New Roman"/>
          <w:sz w:val="28"/>
          <w:szCs w:val="28"/>
        </w:rPr>
        <w:t>08 жовтня</w:t>
      </w:r>
      <w:r w:rsidR="00ED3D9D" w:rsidRPr="00E70102">
        <w:rPr>
          <w:rFonts w:ascii="Times New Roman" w:hAnsi="Times New Roman" w:cs="Times New Roman"/>
          <w:sz w:val="28"/>
          <w:szCs w:val="28"/>
        </w:rPr>
        <w:t xml:space="preserve"> 2025 року № </w:t>
      </w:r>
      <w:r w:rsidR="00ED2D39" w:rsidRPr="00E70102">
        <w:rPr>
          <w:rFonts w:ascii="Times New Roman" w:hAnsi="Times New Roman" w:cs="Times New Roman"/>
          <w:sz w:val="28"/>
          <w:szCs w:val="28"/>
        </w:rPr>
        <w:t>186</w:t>
      </w:r>
      <w:r w:rsidR="00ED3D9D" w:rsidRPr="00E70102">
        <w:rPr>
          <w:rFonts w:ascii="Times New Roman" w:hAnsi="Times New Roman" w:cs="Times New Roman"/>
          <w:sz w:val="28"/>
          <w:szCs w:val="28"/>
        </w:rPr>
        <w:t xml:space="preserve">/зп-25 здійснено повторний автоматизований розподіл справ (документів) кандидатів на посади суддів </w:t>
      </w:r>
      <w:r w:rsidR="00ED2D39" w:rsidRPr="00E70102">
        <w:rPr>
          <w:rFonts w:ascii="Times New Roman" w:hAnsi="Times New Roman" w:cs="Times New Roman"/>
          <w:sz w:val="28"/>
          <w:szCs w:val="28"/>
        </w:rPr>
        <w:t>Харківського</w:t>
      </w:r>
      <w:r w:rsidR="00ED3D9D" w:rsidRPr="00E70102">
        <w:rPr>
          <w:rFonts w:ascii="Times New Roman" w:hAnsi="Times New Roman" w:cs="Times New Roman"/>
          <w:sz w:val="28"/>
          <w:szCs w:val="28"/>
        </w:rPr>
        <w:t xml:space="preserve"> апеляційного суду в межах Конкурсу. Згідно з </w:t>
      </w:r>
      <w:r w:rsidR="00ED3D9D" w:rsidRPr="00E70102">
        <w:rPr>
          <w:rFonts w:ascii="Times New Roman" w:hAnsi="Times New Roman" w:cs="Times New Roman"/>
          <w:spacing w:val="6"/>
          <w:sz w:val="28"/>
          <w:szCs w:val="28"/>
        </w:rPr>
        <w:t xml:space="preserve">протоколом повторного </w:t>
      </w:r>
      <w:proofErr w:type="spellStart"/>
      <w:r w:rsidR="00ED3D9D" w:rsidRPr="00E70102">
        <w:rPr>
          <w:rFonts w:ascii="Times New Roman" w:hAnsi="Times New Roman" w:cs="Times New Roman"/>
          <w:spacing w:val="6"/>
          <w:sz w:val="28"/>
          <w:szCs w:val="28"/>
        </w:rPr>
        <w:t>авторозподілу</w:t>
      </w:r>
      <w:proofErr w:type="spellEnd"/>
      <w:r w:rsidR="00ED3D9D" w:rsidRPr="00E70102">
        <w:rPr>
          <w:rFonts w:ascii="Times New Roman" w:hAnsi="Times New Roman" w:cs="Times New Roman"/>
          <w:spacing w:val="6"/>
          <w:sz w:val="28"/>
          <w:szCs w:val="28"/>
        </w:rPr>
        <w:t xml:space="preserve"> між членами Комісії від </w:t>
      </w:r>
      <w:r w:rsidR="00ED2D39" w:rsidRPr="00E70102">
        <w:rPr>
          <w:rFonts w:ascii="Times New Roman" w:hAnsi="Times New Roman" w:cs="Times New Roman"/>
          <w:spacing w:val="6"/>
          <w:sz w:val="28"/>
          <w:szCs w:val="28"/>
        </w:rPr>
        <w:t>08 жовтня</w:t>
      </w:r>
      <w:r w:rsidR="00ED3D9D" w:rsidRPr="00E70102">
        <w:rPr>
          <w:rFonts w:ascii="Times New Roman" w:hAnsi="Times New Roman" w:cs="Times New Roman"/>
          <w:sz w:val="28"/>
          <w:szCs w:val="28"/>
        </w:rPr>
        <w:t xml:space="preserve"> 2025 року доповідачем у справі визначено члена Комісії </w:t>
      </w:r>
      <w:r w:rsidR="00D8661A" w:rsidRPr="00E70102">
        <w:rPr>
          <w:rFonts w:ascii="Times New Roman" w:hAnsi="Times New Roman" w:cs="Times New Roman"/>
          <w:sz w:val="28"/>
          <w:szCs w:val="28"/>
        </w:rPr>
        <w:t xml:space="preserve">Духа Я.М. </w:t>
      </w:r>
    </w:p>
    <w:p w:rsidR="002D3BE4" w:rsidRPr="00E70102" w:rsidRDefault="00ED3D9D" w:rsidP="00ED2B54">
      <w:pPr>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Комісією у складі колегії </w:t>
      </w:r>
      <w:r w:rsidR="00B64E19" w:rsidRPr="00E70102">
        <w:rPr>
          <w:rFonts w:ascii="Times New Roman" w:hAnsi="Times New Roman" w:cs="Times New Roman"/>
          <w:sz w:val="28"/>
          <w:szCs w:val="28"/>
        </w:rPr>
        <w:t>31 березня</w:t>
      </w:r>
      <w:r w:rsidR="00332539" w:rsidRPr="00E70102">
        <w:rPr>
          <w:rFonts w:ascii="Times New Roman" w:hAnsi="Times New Roman" w:cs="Times New Roman"/>
          <w:sz w:val="28"/>
          <w:szCs w:val="28"/>
        </w:rPr>
        <w:t xml:space="preserve"> та 0</w:t>
      </w:r>
      <w:r w:rsidR="00B64E19" w:rsidRPr="00E70102">
        <w:rPr>
          <w:rFonts w:ascii="Times New Roman" w:hAnsi="Times New Roman" w:cs="Times New Roman"/>
          <w:sz w:val="28"/>
          <w:szCs w:val="28"/>
        </w:rPr>
        <w:t>9 квітня</w:t>
      </w:r>
      <w:r w:rsidR="00332539" w:rsidRPr="00E70102">
        <w:rPr>
          <w:rFonts w:ascii="Times New Roman" w:hAnsi="Times New Roman" w:cs="Times New Roman"/>
          <w:sz w:val="28"/>
          <w:szCs w:val="28"/>
        </w:rPr>
        <w:t xml:space="preserve"> </w:t>
      </w:r>
      <w:r w:rsidRPr="00E70102">
        <w:rPr>
          <w:rFonts w:ascii="Times New Roman" w:hAnsi="Times New Roman" w:cs="Times New Roman"/>
          <w:sz w:val="28"/>
          <w:szCs w:val="28"/>
        </w:rPr>
        <w:t>2025 року проведено співбесід</w:t>
      </w:r>
      <w:r w:rsidR="00AB6205" w:rsidRPr="00E70102">
        <w:rPr>
          <w:rFonts w:ascii="Times New Roman" w:hAnsi="Times New Roman" w:cs="Times New Roman"/>
          <w:sz w:val="28"/>
          <w:szCs w:val="28"/>
        </w:rPr>
        <w:t>и</w:t>
      </w:r>
      <w:r w:rsidRPr="00E70102">
        <w:rPr>
          <w:rFonts w:ascii="Times New Roman" w:hAnsi="Times New Roman" w:cs="Times New Roman"/>
          <w:sz w:val="28"/>
          <w:szCs w:val="28"/>
        </w:rPr>
        <w:t xml:space="preserve"> із кандидат</w:t>
      </w:r>
      <w:r w:rsidR="00D8661A" w:rsidRPr="00E70102">
        <w:rPr>
          <w:rFonts w:ascii="Times New Roman" w:hAnsi="Times New Roman" w:cs="Times New Roman"/>
          <w:sz w:val="28"/>
          <w:szCs w:val="28"/>
        </w:rPr>
        <w:t>ом</w:t>
      </w:r>
      <w:r w:rsidRPr="00E70102">
        <w:rPr>
          <w:rFonts w:ascii="Times New Roman" w:hAnsi="Times New Roman" w:cs="Times New Roman"/>
          <w:sz w:val="28"/>
          <w:szCs w:val="28"/>
        </w:rPr>
        <w:t xml:space="preserve"> </w:t>
      </w:r>
      <w:r w:rsidR="009C4C7B" w:rsidRPr="00E70102">
        <w:rPr>
          <w:rFonts w:ascii="Times New Roman" w:hAnsi="Times New Roman" w:cs="Times New Roman"/>
          <w:sz w:val="28"/>
          <w:szCs w:val="28"/>
        </w:rPr>
        <w:t>Г</w:t>
      </w:r>
      <w:r w:rsidR="001B54B6" w:rsidRPr="00E70102">
        <w:rPr>
          <w:rFonts w:ascii="Times New Roman" w:hAnsi="Times New Roman" w:cs="Times New Roman"/>
          <w:sz w:val="28"/>
          <w:szCs w:val="28"/>
        </w:rPr>
        <w:t>лобою М.</w:t>
      </w:r>
      <w:r w:rsidR="009C4C7B" w:rsidRPr="00E70102">
        <w:rPr>
          <w:rFonts w:ascii="Times New Roman" w:hAnsi="Times New Roman" w:cs="Times New Roman"/>
          <w:sz w:val="28"/>
          <w:szCs w:val="28"/>
        </w:rPr>
        <w:t>М.</w:t>
      </w:r>
      <w:r w:rsidRPr="00E70102">
        <w:rPr>
          <w:rFonts w:ascii="Times New Roman" w:hAnsi="Times New Roman" w:cs="Times New Roman"/>
          <w:sz w:val="28"/>
          <w:szCs w:val="28"/>
        </w:rPr>
        <w:t xml:space="preserve">,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w:t>
      </w:r>
      <w:r w:rsidR="009C4C7B" w:rsidRPr="00E70102">
        <w:rPr>
          <w:rFonts w:ascii="Times New Roman" w:hAnsi="Times New Roman" w:cs="Times New Roman"/>
          <w:sz w:val="28"/>
          <w:szCs w:val="28"/>
        </w:rPr>
        <w:t>Г</w:t>
      </w:r>
      <w:r w:rsidR="001B54B6" w:rsidRPr="00E70102">
        <w:rPr>
          <w:rFonts w:ascii="Times New Roman" w:hAnsi="Times New Roman" w:cs="Times New Roman"/>
          <w:sz w:val="28"/>
          <w:szCs w:val="28"/>
        </w:rPr>
        <w:t>лоби </w:t>
      </w:r>
      <w:r w:rsidR="00D174F7" w:rsidRPr="00E70102">
        <w:rPr>
          <w:rFonts w:ascii="Times New Roman" w:hAnsi="Times New Roman" w:cs="Times New Roman"/>
          <w:sz w:val="28"/>
          <w:szCs w:val="28"/>
        </w:rPr>
        <w:t>М</w:t>
      </w:r>
      <w:r w:rsidR="009C4C7B" w:rsidRPr="00E70102">
        <w:rPr>
          <w:rFonts w:ascii="Times New Roman" w:hAnsi="Times New Roman" w:cs="Times New Roman"/>
          <w:sz w:val="28"/>
          <w:szCs w:val="28"/>
        </w:rPr>
        <w:t>.М.</w:t>
      </w:r>
      <w:r w:rsidRPr="00E70102">
        <w:rPr>
          <w:rFonts w:ascii="Times New Roman" w:hAnsi="Times New Roman" w:cs="Times New Roman"/>
          <w:sz w:val="28"/>
          <w:szCs w:val="28"/>
        </w:rPr>
        <w:t xml:space="preserve"> критеріям доброчесності та професійної етики (далі – Висновок), усні та письмові пояснення кандидат</w:t>
      </w:r>
      <w:r w:rsidR="003E70CD" w:rsidRPr="00E70102">
        <w:rPr>
          <w:rFonts w:ascii="Times New Roman" w:hAnsi="Times New Roman" w:cs="Times New Roman"/>
          <w:sz w:val="28"/>
          <w:szCs w:val="28"/>
        </w:rPr>
        <w:t>а</w:t>
      </w:r>
      <w:r w:rsidRPr="00E70102">
        <w:rPr>
          <w:rFonts w:ascii="Times New Roman" w:hAnsi="Times New Roman" w:cs="Times New Roman"/>
          <w:sz w:val="28"/>
          <w:szCs w:val="28"/>
        </w:rPr>
        <w:t xml:space="preserve"> на посаду судді, загальновідому та загальнодоступну інформацію </w:t>
      </w:r>
      <w:r w:rsidR="003E70CD" w:rsidRPr="00E70102">
        <w:rPr>
          <w:rFonts w:ascii="Times New Roman" w:hAnsi="Times New Roman" w:cs="Times New Roman"/>
          <w:sz w:val="28"/>
          <w:szCs w:val="28"/>
        </w:rPr>
        <w:t>стосовно</w:t>
      </w:r>
      <w:r w:rsidRPr="00E70102">
        <w:rPr>
          <w:rFonts w:ascii="Times New Roman" w:hAnsi="Times New Roman" w:cs="Times New Roman"/>
          <w:sz w:val="28"/>
          <w:szCs w:val="28"/>
        </w:rPr>
        <w:t xml:space="preserve"> кандидат</w:t>
      </w:r>
      <w:r w:rsidR="003E1114" w:rsidRPr="00E70102">
        <w:rPr>
          <w:rFonts w:ascii="Times New Roman" w:hAnsi="Times New Roman" w:cs="Times New Roman"/>
          <w:sz w:val="28"/>
          <w:szCs w:val="28"/>
        </w:rPr>
        <w:t>а</w:t>
      </w:r>
      <w:r w:rsidRPr="00E70102">
        <w:rPr>
          <w:rFonts w:ascii="Times New Roman" w:hAnsi="Times New Roman" w:cs="Times New Roman"/>
          <w:sz w:val="28"/>
          <w:szCs w:val="28"/>
        </w:rPr>
        <w:t xml:space="preserve">, а також інші обставини, документи та матеріали. </w:t>
      </w:r>
    </w:p>
    <w:p w:rsidR="00B60793" w:rsidRPr="00E70102" w:rsidRDefault="00B60793" w:rsidP="00ED2B54">
      <w:pPr>
        <w:spacing w:after="0" w:line="240" w:lineRule="auto"/>
        <w:ind w:firstLine="709"/>
        <w:jc w:val="both"/>
        <w:rPr>
          <w:rFonts w:ascii="Times New Roman" w:eastAsia="Times New Roman" w:hAnsi="Times New Roman" w:cs="Times New Roman"/>
          <w:b/>
          <w:sz w:val="28"/>
          <w:szCs w:val="28"/>
          <w:lang w:eastAsia="uk-UA"/>
        </w:rPr>
      </w:pP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b/>
          <w:sz w:val="28"/>
          <w:szCs w:val="28"/>
        </w:rPr>
        <w:t>Встановлення результатів спеціальної перевірки</w:t>
      </w: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Згідно з пунктом 3 частини четвертої статті 79</w:t>
      </w:r>
      <w:r w:rsidRPr="00E70102">
        <w:rPr>
          <w:rFonts w:ascii="Times New Roman" w:hAnsi="Times New Roman" w:cs="Times New Roman"/>
          <w:sz w:val="28"/>
          <w:szCs w:val="28"/>
          <w:vertAlign w:val="superscript"/>
        </w:rPr>
        <w:t>3</w:t>
      </w:r>
      <w:r w:rsidRPr="00E70102">
        <w:rPr>
          <w:rFonts w:ascii="Times New Roman" w:hAnsi="Times New Roman" w:cs="Times New Roman"/>
          <w:sz w:val="28"/>
          <w:szCs w:val="28"/>
        </w:rPr>
        <w:t xml:space="preserve"> Закону </w:t>
      </w:r>
      <w:r w:rsidR="0041124C" w:rsidRPr="00E70102">
        <w:rPr>
          <w:rFonts w:ascii="Times New Roman" w:hAnsi="Times New Roman" w:cs="Times New Roman"/>
          <w:sz w:val="28"/>
          <w:szCs w:val="28"/>
        </w:rPr>
        <w:t>в</w:t>
      </w:r>
      <w:r w:rsidRPr="00E70102">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2D3BE4" w:rsidRPr="00E70102" w:rsidRDefault="00ED3D9D" w:rsidP="00ED2B54">
      <w:pPr>
        <w:spacing w:after="0" w:line="240" w:lineRule="auto"/>
        <w:ind w:firstLine="709"/>
        <w:jc w:val="both"/>
        <w:rPr>
          <w:rFonts w:ascii="Times New Roman" w:eastAsia="Times New Roman" w:hAnsi="Times New Roman" w:cs="Times New Roman"/>
          <w:b/>
          <w:sz w:val="28"/>
          <w:szCs w:val="28"/>
          <w:lang w:eastAsia="uk-UA"/>
        </w:rPr>
      </w:pPr>
      <w:r w:rsidRPr="00E70102">
        <w:rPr>
          <w:rFonts w:ascii="Times New Roman" w:hAnsi="Times New Roman" w:cs="Times New Roman"/>
          <w:sz w:val="28"/>
          <w:szCs w:val="28"/>
        </w:rPr>
        <w:lastRenderedPageBreak/>
        <w:t xml:space="preserve">За результатами спеціальної перевірки </w:t>
      </w:r>
      <w:r w:rsidR="00AC1CBE" w:rsidRPr="00E70102">
        <w:rPr>
          <w:rFonts w:ascii="Times New Roman" w:hAnsi="Times New Roman" w:cs="Times New Roman"/>
          <w:sz w:val="28"/>
          <w:szCs w:val="28"/>
        </w:rPr>
        <w:t>Г</w:t>
      </w:r>
      <w:r w:rsidR="001B54B6" w:rsidRPr="00E70102">
        <w:rPr>
          <w:rFonts w:ascii="Times New Roman" w:hAnsi="Times New Roman" w:cs="Times New Roman"/>
          <w:sz w:val="28"/>
          <w:szCs w:val="28"/>
        </w:rPr>
        <w:t>лоби М.</w:t>
      </w:r>
      <w:r w:rsidR="00AC1CBE" w:rsidRPr="00E70102">
        <w:rPr>
          <w:rFonts w:ascii="Times New Roman" w:hAnsi="Times New Roman" w:cs="Times New Roman"/>
          <w:sz w:val="28"/>
          <w:szCs w:val="28"/>
        </w:rPr>
        <w:t>М.</w:t>
      </w:r>
      <w:r w:rsidR="00573931" w:rsidRPr="00E70102">
        <w:rPr>
          <w:rFonts w:ascii="Times New Roman" w:hAnsi="Times New Roman" w:cs="Times New Roman"/>
          <w:sz w:val="28"/>
          <w:szCs w:val="28"/>
        </w:rPr>
        <w:t xml:space="preserve"> </w:t>
      </w:r>
      <w:r w:rsidRPr="00E70102">
        <w:rPr>
          <w:rFonts w:ascii="Times New Roman" w:hAnsi="Times New Roman" w:cs="Times New Roman"/>
          <w:sz w:val="28"/>
          <w:szCs w:val="28"/>
        </w:rPr>
        <w:t>уповноваженими працівниками секретаріату Комісії складено довідку від</w:t>
      </w:r>
      <w:r w:rsidR="0041124C" w:rsidRPr="00E70102">
        <w:rPr>
          <w:rFonts w:ascii="Times New Roman" w:hAnsi="Times New Roman" w:cs="Times New Roman"/>
          <w:sz w:val="28"/>
          <w:szCs w:val="28"/>
        </w:rPr>
        <w:t> </w:t>
      </w:r>
      <w:r w:rsidR="00383D24" w:rsidRPr="00E70102">
        <w:rPr>
          <w:rFonts w:ascii="Times New Roman" w:hAnsi="Times New Roman" w:cs="Times New Roman"/>
          <w:sz w:val="28"/>
          <w:szCs w:val="28"/>
        </w:rPr>
        <w:t>25 вересня</w:t>
      </w:r>
      <w:r w:rsidRPr="00E70102">
        <w:rPr>
          <w:rFonts w:ascii="Times New Roman" w:hAnsi="Times New Roman" w:cs="Times New Roman"/>
          <w:sz w:val="28"/>
          <w:szCs w:val="28"/>
        </w:rPr>
        <w:t xml:space="preserve"> 2025 року № 21.2-</w:t>
      </w:r>
      <w:r w:rsidR="00383D24" w:rsidRPr="00E70102">
        <w:rPr>
          <w:rFonts w:ascii="Times New Roman" w:hAnsi="Times New Roman" w:cs="Times New Roman"/>
          <w:sz w:val="28"/>
          <w:szCs w:val="28"/>
        </w:rPr>
        <w:t>481</w:t>
      </w:r>
      <w:r w:rsidRPr="00E70102">
        <w:rPr>
          <w:rFonts w:ascii="Times New Roman" w:hAnsi="Times New Roman" w:cs="Times New Roman"/>
          <w:sz w:val="28"/>
          <w:szCs w:val="28"/>
        </w:rPr>
        <w:t>/25. Запити про надання відомостей стосовно кандидат</w:t>
      </w:r>
      <w:r w:rsidR="003E70CD" w:rsidRPr="00E70102">
        <w:rPr>
          <w:rFonts w:ascii="Times New Roman" w:hAnsi="Times New Roman" w:cs="Times New Roman"/>
          <w:sz w:val="28"/>
          <w:szCs w:val="28"/>
        </w:rPr>
        <w:t>а</w:t>
      </w:r>
      <w:r w:rsidRPr="00E70102">
        <w:rPr>
          <w:rFonts w:ascii="Times New Roman" w:hAnsi="Times New Roman" w:cs="Times New Roman"/>
          <w:sz w:val="28"/>
          <w:szCs w:val="28"/>
        </w:rPr>
        <w:t xml:space="preserve"> надіслано до </w:t>
      </w:r>
      <w:r w:rsidRPr="00E70102">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141790" w:rsidRPr="00E70102">
        <w:rPr>
          <w:rFonts w:ascii="Times New Roman" w:eastAsia="Times New Roman" w:hAnsi="Times New Roman" w:cs="Times New Roman"/>
          <w:sz w:val="28"/>
          <w:szCs w:val="28"/>
          <w:lang w:eastAsia="uk-UA"/>
        </w:rPr>
        <w:t xml:space="preserve"> з питань запобігання корупції,</w:t>
      </w:r>
      <w:r w:rsidRPr="00E70102">
        <w:rPr>
          <w:rFonts w:ascii="Times New Roman" w:eastAsia="Times New Roman" w:hAnsi="Times New Roman" w:cs="Times New Roman"/>
          <w:sz w:val="28"/>
          <w:szCs w:val="28"/>
          <w:lang w:eastAsia="uk-UA"/>
        </w:rPr>
        <w:t xml:space="preserve"> Національної комісії з цінних паперів та фондового ринку, Департаменту кримінального аналізу Національної поліції України.</w:t>
      </w:r>
    </w:p>
    <w:p w:rsidR="002D3BE4" w:rsidRPr="00E70102" w:rsidRDefault="00ED3D9D" w:rsidP="00ED2B54">
      <w:pPr>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 отриманих на запит Комісії відповідей не </w:t>
      </w:r>
      <w:r w:rsidR="003E1114" w:rsidRPr="00E70102">
        <w:rPr>
          <w:rFonts w:ascii="Times New Roman" w:hAnsi="Times New Roman" w:cs="Times New Roman"/>
          <w:sz w:val="28"/>
          <w:szCs w:val="28"/>
        </w:rPr>
        <w:t>надійшло ін</w:t>
      </w:r>
      <w:r w:rsidRPr="00E70102">
        <w:rPr>
          <w:rFonts w:ascii="Times New Roman" w:hAnsi="Times New Roman" w:cs="Times New Roman"/>
          <w:sz w:val="28"/>
          <w:szCs w:val="28"/>
        </w:rPr>
        <w:t xml:space="preserve">формації, що перешкоджає </w:t>
      </w:r>
      <w:r w:rsidR="00AC1CBE" w:rsidRPr="00E70102">
        <w:rPr>
          <w:rFonts w:ascii="Times New Roman" w:hAnsi="Times New Roman" w:cs="Times New Roman"/>
          <w:sz w:val="28"/>
          <w:szCs w:val="28"/>
        </w:rPr>
        <w:t>Г</w:t>
      </w:r>
      <w:r w:rsidR="00383D24" w:rsidRPr="00E70102">
        <w:rPr>
          <w:rFonts w:ascii="Times New Roman" w:hAnsi="Times New Roman" w:cs="Times New Roman"/>
          <w:sz w:val="28"/>
          <w:szCs w:val="28"/>
        </w:rPr>
        <w:t>лобі М.М.</w:t>
      </w:r>
      <w:r w:rsidRPr="00E70102">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2B54" w:rsidRPr="00E70102" w:rsidRDefault="00ED2B54" w:rsidP="00A52309">
      <w:pPr>
        <w:tabs>
          <w:tab w:val="left" w:pos="1134"/>
        </w:tabs>
        <w:spacing w:after="0" w:line="240" w:lineRule="auto"/>
        <w:ind w:firstLine="709"/>
        <w:jc w:val="both"/>
        <w:rPr>
          <w:rFonts w:ascii="Times New Roman" w:hAnsi="Times New Roman" w:cs="Times New Roman"/>
          <w:b/>
          <w:sz w:val="28"/>
          <w:szCs w:val="28"/>
        </w:rPr>
      </w:pPr>
    </w:p>
    <w:p w:rsidR="00A52309" w:rsidRPr="00E70102" w:rsidRDefault="00ED3D9D" w:rsidP="00A52309">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b/>
          <w:sz w:val="28"/>
          <w:szCs w:val="28"/>
        </w:rPr>
        <w:t>Джерела права та їх застосування</w:t>
      </w:r>
    </w:p>
    <w:p w:rsidR="00A52309" w:rsidRPr="00E70102" w:rsidRDefault="00ED3D9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A52309" w:rsidRPr="00E70102" w:rsidRDefault="00ED3D9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E70102">
        <w:rPr>
          <w:rFonts w:ascii="Times New Roman" w:hAnsi="Times New Roman" w:cs="Times New Roman"/>
          <w:sz w:val="28"/>
          <w:szCs w:val="28"/>
        </w:rPr>
        <w:t>вебсайті</w:t>
      </w:r>
      <w:proofErr w:type="spellEnd"/>
      <w:r w:rsidRPr="00E70102">
        <w:rPr>
          <w:rFonts w:ascii="Times New Roman" w:hAnsi="Times New Roman" w:cs="Times New Roman"/>
          <w:sz w:val="28"/>
          <w:szCs w:val="28"/>
        </w:rPr>
        <w:t xml:space="preserve"> і </w:t>
      </w:r>
      <w:proofErr w:type="spellStart"/>
      <w:r w:rsidRPr="00E70102">
        <w:rPr>
          <w:rFonts w:ascii="Times New Roman" w:hAnsi="Times New Roman" w:cs="Times New Roman"/>
          <w:sz w:val="28"/>
          <w:szCs w:val="28"/>
        </w:rPr>
        <w:t>вебпорталі</w:t>
      </w:r>
      <w:proofErr w:type="spellEnd"/>
      <w:r w:rsidRPr="00E70102">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A52309" w:rsidRPr="00E70102" w:rsidRDefault="00ED3D9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41124C" w:rsidRPr="00E70102">
        <w:rPr>
          <w:rFonts w:ascii="Times New Roman" w:hAnsi="Times New Roman" w:cs="Times New Roman"/>
          <w:sz w:val="28"/>
          <w:szCs w:val="28"/>
        </w:rPr>
        <w:t> </w:t>
      </w:r>
      <w:r w:rsidRPr="00E70102">
        <w:rPr>
          <w:rFonts w:ascii="Times New Roman" w:hAnsi="Times New Roman" w:cs="Times New Roman"/>
          <w:sz w:val="28"/>
          <w:szCs w:val="28"/>
        </w:rPr>
        <w:t>02 листопада 2016 року № 141/зп-16 (зі змінами).</w:t>
      </w:r>
    </w:p>
    <w:p w:rsidR="00A52309" w:rsidRPr="00E70102" w:rsidRDefault="00ED3D9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Пунктом 57</w:t>
      </w:r>
      <w:r w:rsidRPr="00E70102">
        <w:rPr>
          <w:rFonts w:ascii="Times New Roman" w:hAnsi="Times New Roman" w:cs="Times New Roman"/>
          <w:sz w:val="28"/>
          <w:szCs w:val="28"/>
          <w:vertAlign w:val="superscript"/>
        </w:rPr>
        <w:t>1</w:t>
      </w:r>
      <w:r w:rsidRPr="00E70102">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A52309"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A52309"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Пунктом 2 частини першої статті 79</w:t>
      </w:r>
      <w:r w:rsidRPr="00E70102">
        <w:rPr>
          <w:rFonts w:ascii="Times New Roman" w:hAnsi="Times New Roman" w:cs="Times New Roman"/>
          <w:sz w:val="28"/>
          <w:szCs w:val="28"/>
          <w:vertAlign w:val="superscript"/>
        </w:rPr>
        <w:t>2</w:t>
      </w:r>
      <w:r w:rsidRPr="00E70102">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70102">
        <w:rPr>
          <w:rFonts w:ascii="Times New Roman" w:hAnsi="Times New Roman" w:cs="Times New Roman"/>
          <w:sz w:val="28"/>
          <w:szCs w:val="28"/>
          <w:vertAlign w:val="superscript"/>
        </w:rPr>
        <w:t>3</w:t>
      </w:r>
      <w:r w:rsidRPr="00E70102">
        <w:rPr>
          <w:rFonts w:ascii="Times New Roman" w:hAnsi="Times New Roman" w:cs="Times New Roman"/>
          <w:sz w:val="28"/>
          <w:szCs w:val="28"/>
        </w:rPr>
        <w:t xml:space="preserve"> Закону.</w:t>
      </w:r>
    </w:p>
    <w:p w:rsidR="00A52309"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Відповідно до вимог частини другої статті 79</w:t>
      </w:r>
      <w:r w:rsidRPr="00E70102">
        <w:rPr>
          <w:rFonts w:ascii="Times New Roman" w:hAnsi="Times New Roman" w:cs="Times New Roman"/>
          <w:sz w:val="28"/>
          <w:szCs w:val="28"/>
          <w:vertAlign w:val="superscript"/>
        </w:rPr>
        <w:t>3</w:t>
      </w:r>
      <w:r w:rsidRPr="00E70102">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w:t>
      </w:r>
      <w:r w:rsidRPr="00E70102">
        <w:rPr>
          <w:rFonts w:ascii="Times New Roman" w:hAnsi="Times New Roman" w:cs="Times New Roman"/>
          <w:sz w:val="28"/>
          <w:szCs w:val="28"/>
        </w:rPr>
        <w:lastRenderedPageBreak/>
        <w:t>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A52309"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Частиною четвертою статті 79</w:t>
      </w:r>
      <w:r w:rsidRPr="00E70102">
        <w:rPr>
          <w:rFonts w:ascii="Times New Roman" w:hAnsi="Times New Roman" w:cs="Times New Roman"/>
          <w:sz w:val="28"/>
          <w:szCs w:val="28"/>
          <w:vertAlign w:val="superscript"/>
        </w:rPr>
        <w:t>3</w:t>
      </w:r>
      <w:r w:rsidRPr="00E70102">
        <w:rPr>
          <w:rFonts w:ascii="Times New Roman" w:hAnsi="Times New Roman" w:cs="Times New Roman"/>
          <w:sz w:val="28"/>
          <w:szCs w:val="28"/>
        </w:rPr>
        <w:t xml:space="preserve"> Закону визначено, що Вища кваліфікаційна комісія суддів України: </w:t>
      </w:r>
    </w:p>
    <w:p w:rsidR="00A52309" w:rsidRPr="00E70102" w:rsidRDefault="003E1114"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н</w:t>
      </w:r>
      <w:r w:rsidR="00ED3D9D" w:rsidRPr="00E70102">
        <w:rPr>
          <w:rFonts w:ascii="Times New Roman" w:hAnsi="Times New Roman" w:cs="Times New Roman"/>
          <w:sz w:val="28"/>
          <w:szCs w:val="28"/>
        </w:rPr>
        <w:t>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p>
    <w:p w:rsidR="00A52309" w:rsidRPr="00E70102" w:rsidRDefault="003E1114"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п</w:t>
      </w:r>
      <w:r w:rsidR="00ED3D9D" w:rsidRPr="00E70102">
        <w:rPr>
          <w:rFonts w:ascii="Times New Roman" w:hAnsi="Times New Roman" w:cs="Times New Roman"/>
          <w:sz w:val="28"/>
          <w:szCs w:val="28"/>
        </w:rPr>
        <w:t>роводить кваліфікаційне оцінювання кандидата на посаду судді апеляційного суду</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p>
    <w:p w:rsidR="00A52309" w:rsidRPr="00E70102" w:rsidRDefault="003E1114"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п</w:t>
      </w:r>
      <w:r w:rsidR="00ED3D9D" w:rsidRPr="00E70102">
        <w:rPr>
          <w:rFonts w:ascii="Times New Roman" w:hAnsi="Times New Roman" w:cs="Times New Roman"/>
          <w:sz w:val="28"/>
          <w:szCs w:val="28"/>
        </w:rPr>
        <w:t>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p>
    <w:p w:rsidR="005239A0" w:rsidRPr="00E70102" w:rsidRDefault="003E1114"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з</w:t>
      </w:r>
      <w:r w:rsidR="00ED3D9D" w:rsidRPr="00E70102">
        <w:rPr>
          <w:rFonts w:ascii="Times New Roman" w:hAnsi="Times New Roman" w:cs="Times New Roman"/>
          <w:sz w:val="28"/>
          <w:szCs w:val="28"/>
        </w:rPr>
        <w:t xml:space="preserve">а результатами кваліфікаційного оцінювання кандидатів на посаду судді апеляційного суду ухвалює рішення про підтвердження або </w:t>
      </w:r>
      <w:proofErr w:type="spellStart"/>
      <w:r w:rsidR="00ED3D9D" w:rsidRPr="00E70102">
        <w:rPr>
          <w:rFonts w:ascii="Times New Roman" w:hAnsi="Times New Roman" w:cs="Times New Roman"/>
          <w:sz w:val="28"/>
          <w:szCs w:val="28"/>
        </w:rPr>
        <w:t>непідтвердження</w:t>
      </w:r>
      <w:proofErr w:type="spellEnd"/>
      <w:r w:rsidR="00ED3D9D" w:rsidRPr="00E70102">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Частиною п’ятою статті 79</w:t>
      </w:r>
      <w:r w:rsidRPr="00E70102">
        <w:rPr>
          <w:rFonts w:ascii="Times New Roman" w:hAnsi="Times New Roman" w:cs="Times New Roman"/>
          <w:sz w:val="28"/>
          <w:szCs w:val="28"/>
          <w:vertAlign w:val="superscript"/>
        </w:rPr>
        <w:t>3</w:t>
      </w:r>
      <w:r w:rsidRPr="00E70102">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компетентність (професійна, особиста, соціальна тощо); </w:t>
      </w:r>
    </w:p>
    <w:p w:rsidR="005239A0" w:rsidRPr="00E70102" w:rsidRDefault="005239A0"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w:t>
      </w:r>
      <w:r w:rsidR="00ED3D9D" w:rsidRPr="00E70102">
        <w:rPr>
          <w:rFonts w:ascii="Times New Roman" w:hAnsi="Times New Roman" w:cs="Times New Roman"/>
          <w:sz w:val="28"/>
          <w:szCs w:val="28"/>
        </w:rPr>
        <w:t xml:space="preserve">рофесійна етика; </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доброчесність.</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 метою проведення кваліфікаційного оцінювання кандидатів на посаду судді </w:t>
      </w:r>
      <w:r w:rsidR="003E1114" w:rsidRPr="00E70102">
        <w:rPr>
          <w:rFonts w:ascii="Times New Roman" w:hAnsi="Times New Roman" w:cs="Times New Roman"/>
          <w:sz w:val="28"/>
          <w:szCs w:val="28"/>
        </w:rPr>
        <w:t>в</w:t>
      </w:r>
      <w:r w:rsidRPr="00E70102">
        <w:rPr>
          <w:rFonts w:ascii="Times New Roman" w:hAnsi="Times New Roman" w:cs="Times New Roman"/>
          <w:sz w:val="28"/>
          <w:szCs w:val="28"/>
        </w:rPr>
        <w:t xml:space="preserve"> межах конкурсів за визначеними законом критеріями Комісією </w:t>
      </w:r>
      <w:r w:rsidRPr="00E70102">
        <w:rPr>
          <w:rFonts w:ascii="Times New Roman" w:hAnsi="Times New Roman" w:cs="Times New Roman"/>
          <w:sz w:val="28"/>
          <w:szCs w:val="28"/>
        </w:rPr>
        <w:lastRenderedPageBreak/>
        <w:t>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5239A0" w:rsidRPr="00E70102" w:rsidRDefault="00D174F7"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w:t>
      </w:r>
      <w:r w:rsidR="00ED3D9D" w:rsidRPr="00E70102">
        <w:rPr>
          <w:rFonts w:ascii="Times New Roman" w:hAnsi="Times New Roman" w:cs="Times New Roman"/>
          <w:sz w:val="28"/>
          <w:szCs w:val="28"/>
        </w:rPr>
        <w:t xml:space="preserve">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рівень когнітивних здібностей</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рівень знань історії української державності</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рівень загальних знань у сфері права</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r w:rsidRPr="00E70102">
        <w:rPr>
          <w:rFonts w:ascii="Times New Roman" w:hAnsi="Times New Roman" w:cs="Times New Roman"/>
          <w:sz w:val="28"/>
          <w:szCs w:val="28"/>
        </w:rPr>
        <w:t>»;</w:t>
      </w:r>
    </w:p>
    <w:p w:rsidR="005239A0" w:rsidRPr="00E70102" w:rsidRDefault="00D174F7"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w:t>
      </w:r>
      <w:r w:rsidR="00ED3D9D" w:rsidRPr="00E70102">
        <w:rPr>
          <w:rFonts w:ascii="Times New Roman" w:hAnsi="Times New Roman" w:cs="Times New Roman"/>
          <w:sz w:val="28"/>
          <w:szCs w:val="28"/>
        </w:rPr>
        <w:t xml:space="preserve">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рішучість та відповідальність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безперервний розвиток</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p>
    <w:p w:rsidR="005239A0" w:rsidRPr="00E70102" w:rsidRDefault="00D174F7"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w:t>
      </w:r>
      <w:r w:rsidR="00ED3D9D" w:rsidRPr="00E70102">
        <w:rPr>
          <w:rFonts w:ascii="Times New Roman" w:hAnsi="Times New Roman" w:cs="Times New Roman"/>
          <w:sz w:val="28"/>
          <w:szCs w:val="28"/>
        </w:rPr>
        <w:t xml:space="preserve">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ефективна комунікація</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ефективна взаємодія</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стійкість мотивації</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емоційна стійкість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p>
    <w:p w:rsidR="005239A0" w:rsidRPr="00E70102" w:rsidRDefault="00D174F7"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w:t>
      </w:r>
      <w:r w:rsidR="00ED3D9D" w:rsidRPr="00E70102">
        <w:rPr>
          <w:rFonts w:ascii="Times New Roman" w:hAnsi="Times New Roman" w:cs="Times New Roman"/>
          <w:sz w:val="28"/>
          <w:szCs w:val="28"/>
        </w:rPr>
        <w:t xml:space="preserve">ідповідність кандидата критеріям доброчесності та професійної етики згідно з пунктом 2.13 Положення визначається за показниками: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незалежність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чесність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неупередженість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сумлінність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непідкупність</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xml:space="preserve">, </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Pr="00E70102">
        <w:rPr>
          <w:rFonts w:ascii="Times New Roman" w:hAnsi="Times New Roman" w:cs="Times New Roman"/>
          <w:sz w:val="28"/>
          <w:szCs w:val="28"/>
        </w:rPr>
        <w:t>»</w:t>
      </w:r>
      <w:r w:rsidR="00ED3D9D" w:rsidRPr="00E70102">
        <w:rPr>
          <w:rFonts w:ascii="Times New Roman" w:hAnsi="Times New Roman" w:cs="Times New Roman"/>
          <w:sz w:val="28"/>
          <w:szCs w:val="28"/>
        </w:rPr>
        <w:t>. Ці показники оцінюються за результатами дослідження інформації, яка міститься в досьє, і співбесіди.</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Оцін</w:t>
      </w:r>
      <w:r w:rsidR="00D174F7" w:rsidRPr="00E70102">
        <w:rPr>
          <w:rFonts w:ascii="Times New Roman" w:hAnsi="Times New Roman" w:cs="Times New Roman"/>
          <w:sz w:val="28"/>
          <w:szCs w:val="28"/>
        </w:rPr>
        <w:t>ювання</w:t>
      </w:r>
      <w:r w:rsidRPr="00E70102">
        <w:rPr>
          <w:rFonts w:ascii="Times New Roman" w:hAnsi="Times New Roman" w:cs="Times New Roman"/>
          <w:sz w:val="28"/>
          <w:szCs w:val="28"/>
        </w:rPr>
        <w:t xml:space="preserve">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w:t>
      </w:r>
      <w:r w:rsidR="00D174F7" w:rsidRPr="00E70102">
        <w:rPr>
          <w:rFonts w:ascii="Times New Roman" w:hAnsi="Times New Roman" w:cs="Times New Roman"/>
          <w:sz w:val="28"/>
          <w:szCs w:val="28"/>
        </w:rPr>
        <w:t xml:space="preserve">. </w:t>
      </w:r>
      <w:r w:rsidRPr="00E70102">
        <w:rPr>
          <w:rFonts w:ascii="Times New Roman" w:hAnsi="Times New Roman" w:cs="Times New Roman"/>
          <w:sz w:val="28"/>
          <w:szCs w:val="28"/>
        </w:rPr>
        <w:t xml:space="preserve"> </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Для оцін</w:t>
      </w:r>
      <w:r w:rsidR="00D174F7" w:rsidRPr="00E70102">
        <w:rPr>
          <w:rFonts w:ascii="Times New Roman" w:hAnsi="Times New Roman" w:cs="Times New Roman"/>
          <w:sz w:val="28"/>
          <w:szCs w:val="28"/>
        </w:rPr>
        <w:t>ювання</w:t>
      </w:r>
      <w:r w:rsidRPr="00E70102">
        <w:rPr>
          <w:rFonts w:ascii="Times New Roman" w:hAnsi="Times New Roman" w:cs="Times New Roman"/>
          <w:sz w:val="28"/>
          <w:szCs w:val="28"/>
        </w:rPr>
        <w:t xml:space="preserve"> відповідності кандидата на посаду судді критеріям доброчесності та професійної етики Комісією також враховуються Єдині показники для оцін</w:t>
      </w:r>
      <w:r w:rsidR="00023586" w:rsidRPr="00E70102">
        <w:rPr>
          <w:rFonts w:ascii="Times New Roman" w:hAnsi="Times New Roman" w:cs="Times New Roman"/>
          <w:sz w:val="28"/>
          <w:szCs w:val="28"/>
        </w:rPr>
        <w:t>ювання</w:t>
      </w:r>
      <w:r w:rsidRPr="00E70102">
        <w:rPr>
          <w:rFonts w:ascii="Times New Roman" w:hAnsi="Times New Roman" w:cs="Times New Roman"/>
          <w:sz w:val="28"/>
          <w:szCs w:val="28"/>
        </w:rPr>
        <w:t xml:space="preserve"> доброчесності та професійної етики судді (кандидата на посаду судді), затверджені рішенням Вищої ради правосуддя від 17 грудня 2024 року № 3659/0/15-24.</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lastRenderedPageBreak/>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 ефективна взаємодія – 12,5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 xml:space="preserve">; стійкість мотивації – 12,5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 емоційна стійкість – 12,5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5239A0"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 xml:space="preserve">.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w:t>
      </w:r>
      <w:r w:rsidRPr="00E70102">
        <w:rPr>
          <w:rFonts w:ascii="Times New Roman" w:hAnsi="Times New Roman" w:cs="Times New Roman"/>
          <w:sz w:val="28"/>
          <w:szCs w:val="28"/>
        </w:rPr>
        <w:lastRenderedPageBreak/>
        <w:t xml:space="preserve">обговорюються дані щодо відповідності кандидата критеріям </w:t>
      </w:r>
      <w:r w:rsidR="00FA34C9" w:rsidRPr="00E70102">
        <w:rPr>
          <w:rFonts w:ascii="Times New Roman" w:hAnsi="Times New Roman" w:cs="Times New Roman"/>
          <w:sz w:val="28"/>
          <w:szCs w:val="28"/>
        </w:rPr>
        <w:t xml:space="preserve">доброчесності та </w:t>
      </w:r>
      <w:r w:rsidRPr="00E70102">
        <w:rPr>
          <w:rFonts w:ascii="Times New Roman" w:hAnsi="Times New Roman" w:cs="Times New Roman"/>
          <w:sz w:val="28"/>
          <w:szCs w:val="28"/>
        </w:rPr>
        <w:t>професійної етики.</w:t>
      </w:r>
    </w:p>
    <w:p w:rsidR="00C3413F"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C3413F"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C3413F"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C3413F"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AC3290" w:rsidRPr="00E70102">
        <w:rPr>
          <w:rFonts w:ascii="Times New Roman" w:hAnsi="Times New Roman" w:cs="Times New Roman"/>
          <w:sz w:val="28"/>
          <w:szCs w:val="28"/>
        </w:rPr>
        <w:t>під час</w:t>
      </w:r>
      <w:r w:rsidRPr="00E70102">
        <w:rPr>
          <w:rFonts w:ascii="Times New Roman" w:hAnsi="Times New Roman" w:cs="Times New Roman"/>
          <w:sz w:val="28"/>
          <w:szCs w:val="28"/>
        </w:rPr>
        <w:t xml:space="preserve"> кваліфікаційного оцінювання кандидата на посаду судді.</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Як зазначено в рішенні Великої Палати Верховного Суду від</w:t>
      </w:r>
      <w:r w:rsidR="0041124C" w:rsidRPr="00E70102">
        <w:rPr>
          <w:rFonts w:ascii="Times New Roman" w:hAnsi="Times New Roman" w:cs="Times New Roman"/>
          <w:sz w:val="28"/>
          <w:szCs w:val="28"/>
        </w:rPr>
        <w:t> </w:t>
      </w:r>
      <w:r w:rsidRPr="00E70102">
        <w:rPr>
          <w:rFonts w:ascii="Times New Roman" w:hAnsi="Times New Roman" w:cs="Times New Roman"/>
          <w:sz w:val="28"/>
          <w:szCs w:val="28"/>
        </w:rPr>
        <w:t>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За визначенням </w:t>
      </w:r>
      <w:proofErr w:type="spellStart"/>
      <w:r w:rsidRPr="00E70102">
        <w:rPr>
          <w:rFonts w:ascii="Times New Roman" w:hAnsi="Times New Roman" w:cs="Times New Roman"/>
          <w:sz w:val="28"/>
          <w:szCs w:val="28"/>
        </w:rPr>
        <w:t>терміна</w:t>
      </w:r>
      <w:proofErr w:type="spellEnd"/>
      <w:r w:rsidRPr="00E70102">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lastRenderedPageBreak/>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1E326C"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E70102">
        <w:rPr>
          <w:rFonts w:ascii="Times New Roman" w:hAnsi="Times New Roman" w:cs="Times New Roman"/>
          <w:sz w:val="28"/>
          <w:szCs w:val="28"/>
        </w:rPr>
        <w:t>непідтвердження</w:t>
      </w:r>
      <w:proofErr w:type="spellEnd"/>
      <w:r w:rsidRPr="00E70102">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880E4B"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Якщо ГРД у своєму </w:t>
      </w:r>
      <w:r w:rsidR="00095C88" w:rsidRPr="00E70102">
        <w:rPr>
          <w:rFonts w:ascii="Times New Roman" w:hAnsi="Times New Roman" w:cs="Times New Roman"/>
          <w:sz w:val="28"/>
          <w:szCs w:val="28"/>
        </w:rPr>
        <w:t>В</w:t>
      </w:r>
      <w:r w:rsidRPr="00E70102">
        <w:rPr>
          <w:rFonts w:ascii="Times New Roman" w:hAnsi="Times New Roman" w:cs="Times New Roman"/>
          <w:sz w:val="28"/>
          <w:szCs w:val="28"/>
        </w:rPr>
        <w:t>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880E4B"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Рішення Комісії про </w:t>
      </w:r>
      <w:proofErr w:type="spellStart"/>
      <w:r w:rsidRPr="00E70102">
        <w:rPr>
          <w:rFonts w:ascii="Times New Roman" w:hAnsi="Times New Roman" w:cs="Times New Roman"/>
          <w:sz w:val="28"/>
          <w:szCs w:val="28"/>
        </w:rPr>
        <w:t>непідтвердження</w:t>
      </w:r>
      <w:proofErr w:type="spellEnd"/>
      <w:r w:rsidRPr="00E70102">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E70102" w:rsidRDefault="00ED3D9D"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CC2DAB" w:rsidRPr="00E70102" w:rsidRDefault="00CC2DAB" w:rsidP="00ED2B54">
      <w:pPr>
        <w:tabs>
          <w:tab w:val="left" w:pos="1134"/>
        </w:tabs>
        <w:spacing w:after="0" w:line="240" w:lineRule="auto"/>
        <w:ind w:firstLine="709"/>
        <w:jc w:val="both"/>
        <w:rPr>
          <w:rFonts w:ascii="Times New Roman" w:hAnsi="Times New Roman" w:cs="Times New Roman"/>
          <w:sz w:val="28"/>
          <w:szCs w:val="28"/>
        </w:rPr>
      </w:pPr>
    </w:p>
    <w:p w:rsidR="004F61A1" w:rsidRPr="00E70102" w:rsidRDefault="00C124FF"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b/>
          <w:sz w:val="28"/>
          <w:szCs w:val="28"/>
        </w:rPr>
        <w:t>Оцінювання відповідності кандидата за критерієм особистої компетентності</w:t>
      </w:r>
    </w:p>
    <w:p w:rsidR="004F61A1" w:rsidRPr="00E70102" w:rsidRDefault="00964DC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4F61A1" w:rsidRPr="00E70102" w:rsidRDefault="00964DC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AE2924" w:rsidRPr="00E70102" w:rsidRDefault="00964DC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lastRenderedPageBreak/>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AE2924" w:rsidRPr="00E70102" w:rsidRDefault="00964DCD" w:rsidP="00ED2B54">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70102">
        <w:rPr>
          <w:rFonts w:ascii="Times New Roman" w:hAnsi="Times New Roman" w:cs="Times New Roman"/>
          <w:sz w:val="28"/>
          <w:szCs w:val="28"/>
        </w:rPr>
        <w:t>уроки</w:t>
      </w:r>
      <w:proofErr w:type="spellEnd"/>
      <w:r w:rsidRPr="00E70102">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70102">
        <w:rPr>
          <w:rFonts w:ascii="Times New Roman" w:hAnsi="Times New Roman" w:cs="Times New Roman"/>
          <w:sz w:val="28"/>
          <w:szCs w:val="28"/>
        </w:rPr>
        <w:t>проєктах</w:t>
      </w:r>
      <w:proofErr w:type="spellEnd"/>
      <w:r w:rsidRPr="00E70102">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AE2924" w:rsidRPr="00E70102" w:rsidRDefault="00F80DFB" w:rsidP="00ED2B54">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Комісією </w:t>
      </w:r>
      <w:r w:rsidR="00586C19" w:rsidRPr="00E70102">
        <w:rPr>
          <w:rFonts w:ascii="Times New Roman" w:hAnsi="Times New Roman" w:cs="Times New Roman"/>
          <w:sz w:val="28"/>
          <w:szCs w:val="28"/>
        </w:rPr>
        <w:t>06 серпня</w:t>
      </w:r>
      <w:r w:rsidRPr="00E70102">
        <w:rPr>
          <w:rFonts w:ascii="Times New Roman" w:hAnsi="Times New Roman" w:cs="Times New Roman"/>
          <w:sz w:val="28"/>
          <w:szCs w:val="28"/>
        </w:rPr>
        <w:t xml:space="preserve"> 2025 року надіслано запит </w:t>
      </w:r>
      <w:r w:rsidR="00624857" w:rsidRPr="00E70102">
        <w:rPr>
          <w:rFonts w:ascii="Times New Roman" w:hAnsi="Times New Roman" w:cs="Times New Roman"/>
          <w:sz w:val="28"/>
          <w:szCs w:val="28"/>
        </w:rPr>
        <w:t>Г</w:t>
      </w:r>
      <w:r w:rsidR="00586C19" w:rsidRPr="00E70102">
        <w:rPr>
          <w:rFonts w:ascii="Times New Roman" w:hAnsi="Times New Roman" w:cs="Times New Roman"/>
          <w:sz w:val="28"/>
          <w:szCs w:val="28"/>
        </w:rPr>
        <w:t>лобі М.М.</w:t>
      </w:r>
      <w:r w:rsidRPr="00E70102">
        <w:rPr>
          <w:rFonts w:ascii="Times New Roman" w:hAnsi="Times New Roman" w:cs="Times New Roman"/>
          <w:sz w:val="28"/>
          <w:szCs w:val="28"/>
        </w:rPr>
        <w:t xml:space="preserve"> щодо надання для долучення до досьє та оцінювання під час співбесіди пояснен</w:t>
      </w:r>
      <w:r w:rsidR="00AC3290" w:rsidRPr="00E70102">
        <w:rPr>
          <w:rFonts w:ascii="Times New Roman" w:hAnsi="Times New Roman" w:cs="Times New Roman"/>
          <w:sz w:val="28"/>
          <w:szCs w:val="28"/>
        </w:rPr>
        <w:t>ь</w:t>
      </w:r>
      <w:r w:rsidRPr="00E70102">
        <w:rPr>
          <w:rFonts w:ascii="Times New Roman" w:hAnsi="Times New Roman" w:cs="Times New Roman"/>
          <w:sz w:val="28"/>
          <w:szCs w:val="28"/>
        </w:rPr>
        <w:t xml:space="preserve"> та доказ</w:t>
      </w:r>
      <w:r w:rsidR="001327E8" w:rsidRPr="00E70102">
        <w:rPr>
          <w:rFonts w:ascii="Times New Roman" w:hAnsi="Times New Roman" w:cs="Times New Roman"/>
          <w:sz w:val="28"/>
          <w:szCs w:val="28"/>
        </w:rPr>
        <w:t>ів</w:t>
      </w:r>
      <w:r w:rsidRPr="00E70102">
        <w:rPr>
          <w:rFonts w:ascii="Times New Roman" w:hAnsi="Times New Roman" w:cs="Times New Roman"/>
          <w:sz w:val="28"/>
          <w:szCs w:val="28"/>
        </w:rPr>
        <w:t xml:space="preserve"> (за наявності), які, на думку кандидата, підтверджують відповідність зазначеним критеріям особистої компетентності. Кандидат</w:t>
      </w:r>
      <w:r w:rsidR="00AE2924" w:rsidRPr="00E70102">
        <w:rPr>
          <w:rFonts w:ascii="Times New Roman" w:hAnsi="Times New Roman" w:cs="Times New Roman"/>
          <w:sz w:val="28"/>
          <w:szCs w:val="28"/>
        </w:rPr>
        <w:t>ом</w:t>
      </w:r>
      <w:r w:rsidR="000E7E8F" w:rsidRPr="00E70102">
        <w:rPr>
          <w:rFonts w:ascii="Times New Roman" w:hAnsi="Times New Roman" w:cs="Times New Roman"/>
          <w:sz w:val="28"/>
          <w:szCs w:val="28"/>
        </w:rPr>
        <w:t xml:space="preserve"> </w:t>
      </w:r>
      <w:r w:rsidR="00586C19" w:rsidRPr="00E70102">
        <w:rPr>
          <w:rFonts w:ascii="Times New Roman" w:hAnsi="Times New Roman" w:cs="Times New Roman"/>
          <w:sz w:val="28"/>
          <w:szCs w:val="28"/>
        </w:rPr>
        <w:t>1</w:t>
      </w:r>
      <w:r w:rsidRPr="00E70102">
        <w:rPr>
          <w:rFonts w:ascii="Times New Roman" w:hAnsi="Times New Roman" w:cs="Times New Roman"/>
          <w:sz w:val="28"/>
          <w:szCs w:val="28"/>
        </w:rPr>
        <w:t xml:space="preserve">9 </w:t>
      </w:r>
      <w:r w:rsidR="00586C19" w:rsidRPr="00E70102">
        <w:rPr>
          <w:rFonts w:ascii="Times New Roman" w:hAnsi="Times New Roman" w:cs="Times New Roman"/>
          <w:sz w:val="28"/>
          <w:szCs w:val="28"/>
        </w:rPr>
        <w:t xml:space="preserve">серпня </w:t>
      </w:r>
      <w:r w:rsidRPr="00E70102">
        <w:rPr>
          <w:rFonts w:ascii="Times New Roman" w:hAnsi="Times New Roman" w:cs="Times New Roman"/>
          <w:sz w:val="28"/>
          <w:szCs w:val="28"/>
        </w:rPr>
        <w:t>2025 року надіслано до Комісії пояснення.</w:t>
      </w:r>
    </w:p>
    <w:p w:rsidR="00DC3F64" w:rsidRPr="00E70102" w:rsidRDefault="00DC3F64" w:rsidP="00890D08">
      <w:pPr>
        <w:shd w:val="clear" w:color="auto" w:fill="FFFFFF"/>
        <w:spacing w:after="0" w:line="240" w:lineRule="auto"/>
        <w:ind w:firstLine="708"/>
        <w:jc w:val="both"/>
        <w:rPr>
          <w:rFonts w:ascii="Times New Roman" w:hAnsi="Times New Roman" w:cs="Times New Roman"/>
          <w:sz w:val="28"/>
          <w:szCs w:val="28"/>
          <w:lang w:eastAsia="uk-UA"/>
        </w:rPr>
      </w:pPr>
      <w:r w:rsidRPr="00E70102">
        <w:rPr>
          <w:rFonts w:ascii="Times New Roman" w:hAnsi="Times New Roman" w:cs="Times New Roman"/>
          <w:sz w:val="28"/>
          <w:szCs w:val="28"/>
          <w:lang w:eastAsia="uk-UA"/>
        </w:rPr>
        <w:t>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p>
    <w:p w:rsidR="00DC3F64" w:rsidRPr="00E70102" w:rsidRDefault="00DC3F64" w:rsidP="00890D08">
      <w:pPr>
        <w:shd w:val="clear" w:color="auto" w:fill="FFFFFF"/>
        <w:spacing w:after="0" w:line="240" w:lineRule="auto"/>
        <w:ind w:firstLine="709"/>
        <w:jc w:val="both"/>
        <w:rPr>
          <w:rFonts w:ascii="Times New Roman" w:hAnsi="Times New Roman" w:cs="Times New Roman"/>
          <w:sz w:val="28"/>
          <w:szCs w:val="28"/>
          <w:lang w:eastAsia="uk-UA"/>
        </w:rPr>
      </w:pPr>
      <w:r w:rsidRPr="00E70102">
        <w:rPr>
          <w:rFonts w:ascii="Times New Roman" w:hAnsi="Times New Roman" w:cs="Times New Roman"/>
          <w:sz w:val="28"/>
          <w:szCs w:val="28"/>
          <w:lang w:eastAsia="uk-UA"/>
        </w:rPr>
        <w:t>Надані Г</w:t>
      </w:r>
      <w:r w:rsidR="00586C19" w:rsidRPr="00E70102">
        <w:rPr>
          <w:rFonts w:ascii="Times New Roman" w:hAnsi="Times New Roman" w:cs="Times New Roman"/>
          <w:sz w:val="28"/>
          <w:szCs w:val="28"/>
          <w:lang w:eastAsia="uk-UA"/>
        </w:rPr>
        <w:t xml:space="preserve">лобою М.М. </w:t>
      </w:r>
      <w:r w:rsidRPr="00E70102">
        <w:rPr>
          <w:rFonts w:ascii="Times New Roman" w:hAnsi="Times New Roman" w:cs="Times New Roman"/>
          <w:sz w:val="28"/>
          <w:szCs w:val="28"/>
          <w:lang w:eastAsia="uk-UA"/>
        </w:rPr>
        <w:t>документи, а також його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624857" w:rsidRPr="00E70102" w:rsidRDefault="00624857" w:rsidP="00ED2B54">
      <w:pPr>
        <w:shd w:val="clear" w:color="auto" w:fill="FFFFFF"/>
        <w:spacing w:after="0" w:line="240" w:lineRule="auto"/>
        <w:ind w:firstLine="708"/>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709"/>
        <w:gridCol w:w="567"/>
        <w:gridCol w:w="567"/>
        <w:gridCol w:w="1276"/>
        <w:gridCol w:w="919"/>
      </w:tblGrid>
      <w:tr w:rsidR="004105FE" w:rsidRPr="00E70102" w:rsidTr="00B60793">
        <w:trPr>
          <w:cantSplit/>
          <w:trHeight w:val="2216"/>
        </w:trPr>
        <w:tc>
          <w:tcPr>
            <w:tcW w:w="1803" w:type="dxa"/>
            <w:shd w:val="clear" w:color="auto" w:fill="auto"/>
          </w:tcPr>
          <w:p w:rsidR="0020583F" w:rsidRPr="00E70102" w:rsidRDefault="0020583F" w:rsidP="00157C21">
            <w:pPr>
              <w:tabs>
                <w:tab w:val="left" w:pos="426"/>
              </w:tabs>
              <w:contextualSpacing/>
              <w:jc w:val="center"/>
              <w:rPr>
                <w:rFonts w:ascii="Times New Roman" w:hAnsi="Times New Roman" w:cs="Times New Roman"/>
                <w:sz w:val="24"/>
                <w:szCs w:val="24"/>
              </w:rPr>
            </w:pPr>
          </w:p>
          <w:p w:rsidR="0020583F" w:rsidRPr="00E70102" w:rsidRDefault="0020583F" w:rsidP="00157C21">
            <w:pPr>
              <w:tabs>
                <w:tab w:val="left" w:pos="426"/>
              </w:tabs>
              <w:contextualSpacing/>
              <w:jc w:val="center"/>
              <w:rPr>
                <w:rFonts w:ascii="Times New Roman" w:hAnsi="Times New Roman" w:cs="Times New Roman"/>
                <w:sz w:val="24"/>
                <w:szCs w:val="24"/>
              </w:rPr>
            </w:pPr>
          </w:p>
          <w:p w:rsidR="0020583F" w:rsidRPr="00E70102" w:rsidRDefault="0020583F" w:rsidP="00157C21">
            <w:pPr>
              <w:tabs>
                <w:tab w:val="left" w:pos="426"/>
              </w:tabs>
              <w:contextualSpacing/>
              <w:jc w:val="center"/>
              <w:rPr>
                <w:rFonts w:ascii="Times New Roman" w:hAnsi="Times New Roman" w:cs="Times New Roman"/>
                <w:sz w:val="24"/>
                <w:szCs w:val="24"/>
              </w:rPr>
            </w:pPr>
          </w:p>
          <w:p w:rsidR="004105FE" w:rsidRPr="00E70102" w:rsidRDefault="004105FE" w:rsidP="00157C21">
            <w:pPr>
              <w:tabs>
                <w:tab w:val="left" w:pos="426"/>
              </w:tabs>
              <w:contextualSpacing/>
              <w:jc w:val="center"/>
              <w:rPr>
                <w:rFonts w:ascii="Times New Roman" w:hAnsi="Times New Roman" w:cs="Times New Roman"/>
                <w:sz w:val="24"/>
                <w:szCs w:val="24"/>
              </w:rPr>
            </w:pPr>
            <w:r w:rsidRPr="00E70102">
              <w:rPr>
                <w:rFonts w:ascii="Times New Roman" w:hAnsi="Times New Roman" w:cs="Times New Roman"/>
                <w:sz w:val="24"/>
                <w:szCs w:val="24"/>
              </w:rPr>
              <w:t>Критерій</w:t>
            </w:r>
          </w:p>
        </w:tc>
        <w:tc>
          <w:tcPr>
            <w:tcW w:w="2728" w:type="dxa"/>
            <w:shd w:val="clear" w:color="auto" w:fill="auto"/>
          </w:tcPr>
          <w:p w:rsidR="0020583F" w:rsidRPr="00E70102" w:rsidRDefault="0020583F" w:rsidP="00157C21">
            <w:pPr>
              <w:tabs>
                <w:tab w:val="left" w:pos="426"/>
              </w:tabs>
              <w:contextualSpacing/>
              <w:jc w:val="center"/>
              <w:rPr>
                <w:rFonts w:ascii="Times New Roman" w:hAnsi="Times New Roman" w:cs="Times New Roman"/>
                <w:sz w:val="24"/>
                <w:szCs w:val="24"/>
              </w:rPr>
            </w:pPr>
          </w:p>
          <w:p w:rsidR="0020583F" w:rsidRPr="00E70102" w:rsidRDefault="0020583F" w:rsidP="00157C21">
            <w:pPr>
              <w:tabs>
                <w:tab w:val="left" w:pos="426"/>
              </w:tabs>
              <w:contextualSpacing/>
              <w:jc w:val="center"/>
              <w:rPr>
                <w:rFonts w:ascii="Times New Roman" w:hAnsi="Times New Roman" w:cs="Times New Roman"/>
                <w:sz w:val="24"/>
                <w:szCs w:val="24"/>
              </w:rPr>
            </w:pPr>
          </w:p>
          <w:p w:rsidR="0020583F" w:rsidRPr="00E70102" w:rsidRDefault="0020583F" w:rsidP="00157C21">
            <w:pPr>
              <w:tabs>
                <w:tab w:val="left" w:pos="426"/>
              </w:tabs>
              <w:contextualSpacing/>
              <w:jc w:val="center"/>
              <w:rPr>
                <w:rFonts w:ascii="Times New Roman" w:hAnsi="Times New Roman" w:cs="Times New Roman"/>
                <w:sz w:val="24"/>
                <w:szCs w:val="24"/>
              </w:rPr>
            </w:pPr>
          </w:p>
          <w:p w:rsidR="004105FE" w:rsidRPr="00E70102" w:rsidRDefault="004105FE" w:rsidP="00157C21">
            <w:pPr>
              <w:tabs>
                <w:tab w:val="left" w:pos="426"/>
              </w:tabs>
              <w:contextualSpacing/>
              <w:jc w:val="center"/>
              <w:rPr>
                <w:rFonts w:ascii="Times New Roman" w:hAnsi="Times New Roman" w:cs="Times New Roman"/>
                <w:sz w:val="24"/>
                <w:szCs w:val="24"/>
              </w:rPr>
            </w:pPr>
            <w:r w:rsidRPr="00E70102">
              <w:rPr>
                <w:rFonts w:ascii="Times New Roman" w:hAnsi="Times New Roman" w:cs="Times New Roman"/>
                <w:sz w:val="24"/>
                <w:szCs w:val="24"/>
              </w:rPr>
              <w:t>Показник</w:t>
            </w:r>
          </w:p>
        </w:tc>
        <w:tc>
          <w:tcPr>
            <w:tcW w:w="2552" w:type="dxa"/>
            <w:gridSpan w:val="4"/>
            <w:shd w:val="clear" w:color="auto" w:fill="auto"/>
          </w:tcPr>
          <w:p w:rsidR="0020583F" w:rsidRPr="00E70102" w:rsidRDefault="0020583F" w:rsidP="00157C21">
            <w:pPr>
              <w:tabs>
                <w:tab w:val="left" w:pos="426"/>
              </w:tabs>
              <w:contextualSpacing/>
              <w:jc w:val="center"/>
              <w:rPr>
                <w:rFonts w:ascii="Times New Roman" w:hAnsi="Times New Roman" w:cs="Times New Roman"/>
                <w:sz w:val="24"/>
                <w:szCs w:val="24"/>
              </w:rPr>
            </w:pPr>
          </w:p>
          <w:p w:rsidR="0020583F" w:rsidRPr="00E70102" w:rsidRDefault="0020583F" w:rsidP="00157C21">
            <w:pPr>
              <w:tabs>
                <w:tab w:val="left" w:pos="426"/>
              </w:tabs>
              <w:contextualSpacing/>
              <w:jc w:val="center"/>
              <w:rPr>
                <w:rFonts w:ascii="Times New Roman" w:hAnsi="Times New Roman" w:cs="Times New Roman"/>
                <w:sz w:val="24"/>
                <w:szCs w:val="24"/>
              </w:rPr>
            </w:pPr>
          </w:p>
          <w:p w:rsidR="0020583F" w:rsidRPr="00E70102" w:rsidRDefault="0020583F" w:rsidP="00157C21">
            <w:pPr>
              <w:tabs>
                <w:tab w:val="left" w:pos="426"/>
              </w:tabs>
              <w:contextualSpacing/>
              <w:jc w:val="center"/>
              <w:rPr>
                <w:rFonts w:ascii="Times New Roman" w:hAnsi="Times New Roman" w:cs="Times New Roman"/>
                <w:sz w:val="24"/>
                <w:szCs w:val="24"/>
              </w:rPr>
            </w:pPr>
          </w:p>
          <w:p w:rsidR="004105FE" w:rsidRPr="00E70102" w:rsidRDefault="004105FE" w:rsidP="00157C21">
            <w:pPr>
              <w:tabs>
                <w:tab w:val="left" w:pos="426"/>
              </w:tabs>
              <w:contextualSpacing/>
              <w:jc w:val="center"/>
              <w:rPr>
                <w:rFonts w:ascii="Times New Roman" w:hAnsi="Times New Roman" w:cs="Times New Roman"/>
                <w:sz w:val="24"/>
                <w:szCs w:val="24"/>
              </w:rPr>
            </w:pPr>
            <w:r w:rsidRPr="00E70102">
              <w:rPr>
                <w:rFonts w:ascii="Times New Roman" w:hAnsi="Times New Roman" w:cs="Times New Roman"/>
                <w:sz w:val="24"/>
                <w:szCs w:val="24"/>
              </w:rPr>
              <w:t>Бали, виставлені членами Комісії за показниками</w:t>
            </w:r>
          </w:p>
        </w:tc>
        <w:tc>
          <w:tcPr>
            <w:tcW w:w="1276" w:type="dxa"/>
            <w:shd w:val="clear" w:color="auto" w:fill="auto"/>
            <w:textDirection w:val="btLr"/>
            <w:vAlign w:val="center"/>
          </w:tcPr>
          <w:p w:rsidR="0020583F" w:rsidRPr="00E70102" w:rsidRDefault="00556578" w:rsidP="0020583F">
            <w:pPr>
              <w:ind w:left="113" w:right="113"/>
              <w:jc w:val="center"/>
              <w:rPr>
                <w:rFonts w:ascii="Times New Roman" w:hAnsi="Times New Roman" w:cs="Times New Roman"/>
                <w:sz w:val="24"/>
                <w:szCs w:val="24"/>
              </w:rPr>
            </w:pPr>
            <w:r w:rsidRPr="00E70102">
              <w:rPr>
                <w:rFonts w:ascii="Times New Roman" w:hAnsi="Times New Roman" w:cs="Times New Roman"/>
                <w:sz w:val="24"/>
                <w:szCs w:val="24"/>
              </w:rPr>
              <w:t xml:space="preserve">Результат </w:t>
            </w:r>
            <w:r w:rsidR="0020583F" w:rsidRPr="00E70102">
              <w:rPr>
                <w:rFonts w:ascii="Times New Roman" w:hAnsi="Times New Roman" w:cs="Times New Roman"/>
                <w:sz w:val="24"/>
                <w:szCs w:val="24"/>
              </w:rPr>
              <w:t xml:space="preserve">    </w:t>
            </w:r>
          </w:p>
          <w:p w:rsidR="004105FE" w:rsidRPr="00E70102" w:rsidRDefault="00556578" w:rsidP="0020583F">
            <w:pPr>
              <w:ind w:left="113" w:right="113"/>
              <w:jc w:val="center"/>
              <w:rPr>
                <w:rFonts w:ascii="Times New Roman" w:hAnsi="Times New Roman" w:cs="Times New Roman"/>
                <w:sz w:val="24"/>
                <w:szCs w:val="24"/>
              </w:rPr>
            </w:pPr>
            <w:r w:rsidRPr="00E70102">
              <w:rPr>
                <w:rFonts w:ascii="Times New Roman" w:hAnsi="Times New Roman" w:cs="Times New Roman"/>
                <w:sz w:val="24"/>
                <w:szCs w:val="24"/>
              </w:rPr>
              <w:t>(за показником)</w:t>
            </w:r>
          </w:p>
        </w:tc>
        <w:tc>
          <w:tcPr>
            <w:tcW w:w="919" w:type="dxa"/>
            <w:shd w:val="clear" w:color="auto" w:fill="auto"/>
            <w:textDirection w:val="btLr"/>
            <w:vAlign w:val="center"/>
          </w:tcPr>
          <w:p w:rsidR="004105FE" w:rsidRPr="00E70102" w:rsidRDefault="004105FE" w:rsidP="00157C21">
            <w:pPr>
              <w:ind w:left="113" w:right="113"/>
              <w:jc w:val="center"/>
              <w:rPr>
                <w:rFonts w:ascii="Times New Roman" w:hAnsi="Times New Roman" w:cs="Times New Roman"/>
                <w:sz w:val="24"/>
                <w:szCs w:val="24"/>
              </w:rPr>
            </w:pPr>
            <w:r w:rsidRPr="00E70102">
              <w:rPr>
                <w:rFonts w:ascii="Times New Roman" w:hAnsi="Times New Roman" w:cs="Times New Roman"/>
                <w:sz w:val="24"/>
                <w:szCs w:val="24"/>
              </w:rPr>
              <w:t>Бал за критерій</w:t>
            </w:r>
          </w:p>
        </w:tc>
      </w:tr>
      <w:tr w:rsidR="00573F51" w:rsidRPr="00E70102" w:rsidTr="00DC3F64">
        <w:trPr>
          <w:trHeight w:val="424"/>
        </w:trPr>
        <w:tc>
          <w:tcPr>
            <w:tcW w:w="1803" w:type="dxa"/>
            <w:vMerge w:val="restart"/>
            <w:vAlign w:val="center"/>
          </w:tcPr>
          <w:p w:rsidR="00573F51" w:rsidRPr="00E70102" w:rsidRDefault="00573F51"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Особиста компетентність</w:t>
            </w:r>
          </w:p>
        </w:tc>
        <w:tc>
          <w:tcPr>
            <w:tcW w:w="2728" w:type="dxa"/>
            <w:vAlign w:val="center"/>
          </w:tcPr>
          <w:p w:rsidR="00573F51" w:rsidRPr="00E70102" w:rsidRDefault="00573F51" w:rsidP="00573F5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Рішучість та відповідальність</w:t>
            </w:r>
          </w:p>
        </w:tc>
        <w:tc>
          <w:tcPr>
            <w:tcW w:w="709" w:type="dxa"/>
            <w:vAlign w:val="center"/>
          </w:tcPr>
          <w:p w:rsidR="00573F51"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19</w:t>
            </w:r>
          </w:p>
        </w:tc>
        <w:tc>
          <w:tcPr>
            <w:tcW w:w="709" w:type="dxa"/>
            <w:vAlign w:val="center"/>
          </w:tcPr>
          <w:p w:rsidR="00573F51"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20</w:t>
            </w:r>
          </w:p>
        </w:tc>
        <w:tc>
          <w:tcPr>
            <w:tcW w:w="567" w:type="dxa"/>
            <w:vAlign w:val="center"/>
          </w:tcPr>
          <w:p w:rsidR="00573F51"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19</w:t>
            </w:r>
          </w:p>
        </w:tc>
        <w:tc>
          <w:tcPr>
            <w:tcW w:w="567" w:type="dxa"/>
            <w:vAlign w:val="center"/>
          </w:tcPr>
          <w:p w:rsidR="00573F51"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20</w:t>
            </w:r>
          </w:p>
        </w:tc>
        <w:tc>
          <w:tcPr>
            <w:tcW w:w="1276" w:type="dxa"/>
            <w:vAlign w:val="center"/>
          </w:tcPr>
          <w:p w:rsidR="00573F51"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19,50</w:t>
            </w:r>
          </w:p>
        </w:tc>
        <w:tc>
          <w:tcPr>
            <w:tcW w:w="919" w:type="dxa"/>
            <w:vMerge w:val="restart"/>
            <w:vAlign w:val="center"/>
          </w:tcPr>
          <w:p w:rsidR="00573F51"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37,75</w:t>
            </w:r>
          </w:p>
        </w:tc>
      </w:tr>
      <w:tr w:rsidR="004105FE" w:rsidRPr="00E70102" w:rsidTr="00DC3F64">
        <w:tc>
          <w:tcPr>
            <w:tcW w:w="1803" w:type="dxa"/>
            <w:vMerge/>
            <w:vAlign w:val="center"/>
          </w:tcPr>
          <w:p w:rsidR="004105FE" w:rsidRPr="00E70102" w:rsidRDefault="004105FE" w:rsidP="00157C21">
            <w:pPr>
              <w:tabs>
                <w:tab w:val="left" w:pos="426"/>
              </w:tabs>
              <w:contextualSpacing/>
              <w:rPr>
                <w:sz w:val="24"/>
                <w:szCs w:val="24"/>
              </w:rPr>
            </w:pPr>
          </w:p>
        </w:tc>
        <w:tc>
          <w:tcPr>
            <w:tcW w:w="2728" w:type="dxa"/>
            <w:vAlign w:val="center"/>
          </w:tcPr>
          <w:p w:rsidR="004105FE" w:rsidRPr="00E70102" w:rsidRDefault="004105FE"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Безперервний розвиток</w:t>
            </w:r>
          </w:p>
        </w:tc>
        <w:tc>
          <w:tcPr>
            <w:tcW w:w="709" w:type="dxa"/>
            <w:vAlign w:val="center"/>
          </w:tcPr>
          <w:p w:rsidR="004105FE"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18</w:t>
            </w:r>
          </w:p>
        </w:tc>
        <w:tc>
          <w:tcPr>
            <w:tcW w:w="709" w:type="dxa"/>
            <w:vAlign w:val="center"/>
          </w:tcPr>
          <w:p w:rsidR="004105FE"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18</w:t>
            </w:r>
          </w:p>
        </w:tc>
        <w:tc>
          <w:tcPr>
            <w:tcW w:w="567" w:type="dxa"/>
            <w:vAlign w:val="center"/>
          </w:tcPr>
          <w:p w:rsidR="004105FE"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18</w:t>
            </w:r>
          </w:p>
        </w:tc>
        <w:tc>
          <w:tcPr>
            <w:tcW w:w="567" w:type="dxa"/>
            <w:vAlign w:val="center"/>
          </w:tcPr>
          <w:p w:rsidR="004105FE"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19</w:t>
            </w:r>
          </w:p>
        </w:tc>
        <w:tc>
          <w:tcPr>
            <w:tcW w:w="1276" w:type="dxa"/>
            <w:vAlign w:val="center"/>
          </w:tcPr>
          <w:p w:rsidR="004105FE" w:rsidRPr="00E70102" w:rsidRDefault="00314B1F" w:rsidP="00157C21">
            <w:pPr>
              <w:tabs>
                <w:tab w:val="left" w:pos="426"/>
              </w:tabs>
              <w:contextualSpacing/>
              <w:rPr>
                <w:rFonts w:ascii="Times New Roman" w:hAnsi="Times New Roman" w:cs="Times New Roman"/>
                <w:sz w:val="24"/>
                <w:szCs w:val="24"/>
              </w:rPr>
            </w:pPr>
            <w:r w:rsidRPr="00E70102">
              <w:rPr>
                <w:rFonts w:ascii="Times New Roman" w:hAnsi="Times New Roman" w:cs="Times New Roman"/>
                <w:sz w:val="24"/>
                <w:szCs w:val="24"/>
              </w:rPr>
              <w:t>18,25</w:t>
            </w:r>
          </w:p>
        </w:tc>
        <w:tc>
          <w:tcPr>
            <w:tcW w:w="919" w:type="dxa"/>
            <w:vMerge/>
            <w:vAlign w:val="center"/>
          </w:tcPr>
          <w:p w:rsidR="004105FE" w:rsidRPr="00E70102" w:rsidRDefault="004105FE" w:rsidP="00157C21">
            <w:pPr>
              <w:tabs>
                <w:tab w:val="left" w:pos="426"/>
              </w:tabs>
              <w:contextualSpacing/>
              <w:rPr>
                <w:sz w:val="24"/>
                <w:szCs w:val="24"/>
              </w:rPr>
            </w:pPr>
          </w:p>
        </w:tc>
      </w:tr>
    </w:tbl>
    <w:p w:rsidR="00CD7DBA" w:rsidRPr="00E70102" w:rsidRDefault="00CD7DBA" w:rsidP="00ED2B54">
      <w:pPr>
        <w:shd w:val="clear" w:color="auto" w:fill="FFFFFF"/>
        <w:spacing w:after="0" w:line="240" w:lineRule="auto"/>
        <w:ind w:firstLine="709"/>
        <w:jc w:val="both"/>
        <w:rPr>
          <w:rFonts w:ascii="Times New Roman" w:hAnsi="Times New Roman" w:cs="Times New Roman"/>
          <w:sz w:val="28"/>
          <w:szCs w:val="28"/>
          <w:lang w:eastAsia="uk-UA"/>
        </w:rPr>
      </w:pPr>
    </w:p>
    <w:p w:rsidR="004C4278" w:rsidRPr="00E70102" w:rsidRDefault="004C4278" w:rsidP="00ED2B54">
      <w:pPr>
        <w:shd w:val="clear" w:color="auto" w:fill="FFFFFF"/>
        <w:spacing w:after="0" w:line="240" w:lineRule="auto"/>
        <w:ind w:firstLine="709"/>
        <w:jc w:val="both"/>
        <w:rPr>
          <w:rFonts w:ascii="Times New Roman" w:hAnsi="Times New Roman" w:cs="Times New Roman"/>
          <w:sz w:val="28"/>
          <w:szCs w:val="28"/>
          <w:lang w:eastAsia="uk-UA"/>
        </w:rPr>
      </w:pPr>
      <w:r w:rsidRPr="00E70102">
        <w:rPr>
          <w:rFonts w:ascii="Times New Roman" w:hAnsi="Times New Roman" w:cs="Times New Roman"/>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E70102">
        <w:rPr>
          <w:rFonts w:ascii="Times New Roman" w:hAnsi="Times New Roman" w:cs="Times New Roman"/>
          <w:sz w:val="28"/>
          <w:szCs w:val="28"/>
          <w:lang w:eastAsia="uk-UA"/>
        </w:rPr>
        <w:lastRenderedPageBreak/>
        <w:t xml:space="preserve">відповідними показниками сумарний бал, отриманий за цим критерієм, становить </w:t>
      </w:r>
      <w:r w:rsidR="00314B1F" w:rsidRPr="00E70102">
        <w:rPr>
          <w:rFonts w:ascii="Times New Roman" w:hAnsi="Times New Roman" w:cs="Times New Roman"/>
          <w:sz w:val="28"/>
          <w:szCs w:val="28"/>
          <w:lang w:eastAsia="uk-UA"/>
        </w:rPr>
        <w:t>37,75</w:t>
      </w:r>
      <w:r w:rsidRPr="00E70102">
        <w:rPr>
          <w:rFonts w:ascii="Times New Roman" w:hAnsi="Times New Roman" w:cs="Times New Roman"/>
          <w:sz w:val="28"/>
          <w:szCs w:val="28"/>
          <w:lang w:eastAsia="uk-UA"/>
        </w:rPr>
        <w:t xml:space="preserve"> </w:t>
      </w:r>
      <w:proofErr w:type="spellStart"/>
      <w:r w:rsidRPr="00E70102">
        <w:rPr>
          <w:rFonts w:ascii="Times New Roman" w:hAnsi="Times New Roman" w:cs="Times New Roman"/>
          <w:sz w:val="28"/>
          <w:szCs w:val="28"/>
          <w:lang w:eastAsia="uk-UA"/>
        </w:rPr>
        <w:t>бала</w:t>
      </w:r>
      <w:proofErr w:type="spellEnd"/>
      <w:r w:rsidRPr="00E70102">
        <w:rPr>
          <w:rFonts w:ascii="Times New Roman" w:hAnsi="Times New Roman" w:cs="Times New Roman"/>
          <w:sz w:val="28"/>
          <w:szCs w:val="28"/>
          <w:lang w:eastAsia="uk-UA"/>
        </w:rPr>
        <w:t xml:space="preserve"> із 50 можливих, що </w:t>
      </w:r>
      <w:r w:rsidR="00DC3F64" w:rsidRPr="00E70102">
        <w:rPr>
          <w:rFonts w:ascii="Times New Roman" w:hAnsi="Times New Roman" w:cs="Times New Roman"/>
          <w:sz w:val="28"/>
          <w:szCs w:val="28"/>
          <w:lang w:eastAsia="uk-UA"/>
        </w:rPr>
        <w:t>більш</w:t>
      </w:r>
      <w:r w:rsidR="00B95DB5" w:rsidRPr="00E70102">
        <w:rPr>
          <w:rFonts w:ascii="Times New Roman" w:hAnsi="Times New Roman" w:cs="Times New Roman"/>
          <w:sz w:val="28"/>
          <w:szCs w:val="28"/>
          <w:lang w:eastAsia="uk-UA"/>
        </w:rPr>
        <w:t>е</w:t>
      </w:r>
      <w:r w:rsidRPr="00E70102">
        <w:rPr>
          <w:rFonts w:ascii="Times New Roman" w:hAnsi="Times New Roman" w:cs="Times New Roman"/>
          <w:sz w:val="28"/>
          <w:szCs w:val="28"/>
          <w:lang w:eastAsia="uk-UA"/>
        </w:rPr>
        <w:t xml:space="preserve"> 75% (37,5 </w:t>
      </w:r>
      <w:proofErr w:type="spellStart"/>
      <w:r w:rsidRPr="00E70102">
        <w:rPr>
          <w:rFonts w:ascii="Times New Roman" w:hAnsi="Times New Roman" w:cs="Times New Roman"/>
          <w:sz w:val="28"/>
          <w:szCs w:val="28"/>
          <w:lang w:eastAsia="uk-UA"/>
        </w:rPr>
        <w:t>бала</w:t>
      </w:r>
      <w:proofErr w:type="spellEnd"/>
      <w:r w:rsidRPr="00E70102">
        <w:rPr>
          <w:rFonts w:ascii="Times New Roman" w:hAnsi="Times New Roman" w:cs="Times New Roman"/>
          <w:sz w:val="28"/>
          <w:szCs w:val="28"/>
          <w:lang w:eastAsia="uk-UA"/>
        </w:rPr>
        <w:t>)</w:t>
      </w:r>
      <w:r w:rsidR="00B95DB5" w:rsidRPr="00E70102">
        <w:rPr>
          <w:rFonts w:ascii="Times New Roman" w:hAnsi="Times New Roman" w:cs="Times New Roman"/>
          <w:sz w:val="28"/>
          <w:szCs w:val="28"/>
          <w:lang w:eastAsia="uk-UA"/>
        </w:rPr>
        <w:t xml:space="preserve"> суми максимально можливого </w:t>
      </w:r>
      <w:proofErr w:type="spellStart"/>
      <w:r w:rsidR="00B95DB5" w:rsidRPr="00E70102">
        <w:rPr>
          <w:rFonts w:ascii="Times New Roman" w:hAnsi="Times New Roman" w:cs="Times New Roman"/>
          <w:sz w:val="28"/>
          <w:szCs w:val="28"/>
          <w:lang w:eastAsia="uk-UA"/>
        </w:rPr>
        <w:t>бала</w:t>
      </w:r>
      <w:proofErr w:type="spellEnd"/>
      <w:r w:rsidR="00B95DB5" w:rsidRPr="00E70102">
        <w:rPr>
          <w:rFonts w:ascii="Times New Roman" w:hAnsi="Times New Roman" w:cs="Times New Roman"/>
          <w:sz w:val="28"/>
          <w:szCs w:val="28"/>
          <w:lang w:eastAsia="uk-UA"/>
        </w:rPr>
        <w:t>,</w:t>
      </w:r>
      <w:r w:rsidRPr="00E70102">
        <w:rPr>
          <w:rFonts w:ascii="Times New Roman" w:hAnsi="Times New Roman" w:cs="Times New Roman"/>
          <w:sz w:val="28"/>
          <w:szCs w:val="28"/>
          <w:lang w:eastAsia="uk-UA"/>
        </w:rPr>
        <w:t xml:space="preserve"> тому Комісія виснує, що кандидат підтвердив здатн</w:t>
      </w:r>
      <w:r w:rsidR="00890D08" w:rsidRPr="00E70102">
        <w:rPr>
          <w:rFonts w:ascii="Times New Roman" w:hAnsi="Times New Roman" w:cs="Times New Roman"/>
          <w:sz w:val="28"/>
          <w:szCs w:val="28"/>
          <w:lang w:eastAsia="uk-UA"/>
        </w:rPr>
        <w:t>ість</w:t>
      </w:r>
      <w:r w:rsidRPr="00E70102">
        <w:rPr>
          <w:rFonts w:ascii="Times New Roman" w:hAnsi="Times New Roman" w:cs="Times New Roman"/>
          <w:sz w:val="28"/>
          <w:szCs w:val="28"/>
          <w:lang w:eastAsia="uk-UA"/>
        </w:rPr>
        <w:t xml:space="preserve"> здійснювати правосуддя в апеляційному </w:t>
      </w:r>
      <w:r w:rsidR="00B95DB5" w:rsidRPr="00E70102">
        <w:rPr>
          <w:rFonts w:ascii="Times New Roman" w:hAnsi="Times New Roman" w:cs="Times New Roman"/>
          <w:sz w:val="28"/>
          <w:szCs w:val="28"/>
          <w:lang w:eastAsia="uk-UA"/>
        </w:rPr>
        <w:t>загальному</w:t>
      </w:r>
      <w:r w:rsidRPr="00E70102">
        <w:rPr>
          <w:rFonts w:ascii="Times New Roman" w:hAnsi="Times New Roman" w:cs="Times New Roman"/>
          <w:sz w:val="28"/>
          <w:szCs w:val="28"/>
          <w:lang w:eastAsia="uk-UA"/>
        </w:rPr>
        <w:t xml:space="preserve"> суді за критерієм особистої компетентності. </w:t>
      </w:r>
    </w:p>
    <w:p w:rsidR="00890D08" w:rsidRPr="00E70102" w:rsidRDefault="00890D08" w:rsidP="00ED2B54">
      <w:pPr>
        <w:shd w:val="clear" w:color="auto" w:fill="FFFFFF"/>
        <w:spacing w:after="0" w:line="240" w:lineRule="auto"/>
        <w:ind w:firstLine="709"/>
        <w:jc w:val="both"/>
        <w:rPr>
          <w:rFonts w:ascii="Times New Roman" w:hAnsi="Times New Roman" w:cs="Times New Roman"/>
          <w:sz w:val="28"/>
          <w:szCs w:val="28"/>
          <w:lang w:eastAsia="uk-UA"/>
        </w:rPr>
      </w:pPr>
    </w:p>
    <w:p w:rsidR="00873BFC" w:rsidRPr="00E70102" w:rsidRDefault="00873BFC" w:rsidP="00890D08">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b/>
          <w:sz w:val="28"/>
          <w:szCs w:val="28"/>
        </w:rPr>
        <w:t>Оцінювання відповідності кандидата за критерієм соціальної компетентності</w:t>
      </w:r>
    </w:p>
    <w:p w:rsidR="00873BFC" w:rsidRPr="00E70102" w:rsidRDefault="00873BFC" w:rsidP="00890D08">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873BFC" w:rsidRPr="00E70102" w:rsidRDefault="00873BFC" w:rsidP="00177BA6">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873BFC" w:rsidRPr="00E70102" w:rsidRDefault="00873BFC" w:rsidP="00177BA6">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873BFC" w:rsidRPr="00E70102" w:rsidRDefault="00873BFC" w:rsidP="00177BA6">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873BFC" w:rsidRPr="00E70102" w:rsidRDefault="00873BFC" w:rsidP="001E53DE">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w:t>
      </w:r>
      <w:r w:rsidRPr="00E70102">
        <w:rPr>
          <w:rFonts w:ascii="Times New Roman" w:hAnsi="Times New Roman" w:cs="Times New Roman"/>
          <w:sz w:val="28"/>
          <w:szCs w:val="28"/>
        </w:rPr>
        <w:lastRenderedPageBreak/>
        <w:t>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73BFC" w:rsidRPr="00E70102" w:rsidRDefault="00873BFC" w:rsidP="001E53DE">
      <w:pPr>
        <w:shd w:val="clear" w:color="auto" w:fill="FFFFFF"/>
        <w:spacing w:after="0" w:line="240" w:lineRule="auto"/>
        <w:ind w:firstLine="708"/>
        <w:jc w:val="both"/>
        <w:rPr>
          <w:rFonts w:ascii="Times New Roman" w:hAnsi="Times New Roman" w:cs="Times New Roman"/>
          <w:sz w:val="28"/>
          <w:szCs w:val="28"/>
          <w:lang w:eastAsia="uk-UA"/>
        </w:rPr>
      </w:pPr>
      <w:r w:rsidRPr="00E70102">
        <w:rPr>
          <w:rFonts w:ascii="Times New Roman" w:hAnsi="Times New Roman" w:cs="Times New Roman"/>
          <w:sz w:val="28"/>
          <w:szCs w:val="28"/>
          <w:lang w:eastAsia="uk-UA"/>
        </w:rPr>
        <w:t>Надана інформація та відповіді кандидата під час співбесіди продемонстрували належний рівень соціальної компетентності.</w:t>
      </w:r>
    </w:p>
    <w:p w:rsidR="00873BFC" w:rsidRPr="00E70102" w:rsidRDefault="00873BFC" w:rsidP="001E53DE">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110BD2" w:rsidRPr="00E70102" w:rsidRDefault="00110BD2" w:rsidP="001E53DE">
      <w:pPr>
        <w:tabs>
          <w:tab w:val="left" w:pos="1134"/>
        </w:tabs>
        <w:spacing w:after="0" w:line="240" w:lineRule="auto"/>
        <w:ind w:firstLine="709"/>
        <w:jc w:val="both"/>
        <w:rPr>
          <w:rFonts w:ascii="Times New Roman" w:hAnsi="Times New Roman" w:cs="Times New Roman"/>
          <w:sz w:val="28"/>
          <w:szCs w:val="28"/>
          <w:lang w:eastAsia="uk-UA"/>
        </w:rPr>
      </w:pPr>
    </w:p>
    <w:tbl>
      <w:tblPr>
        <w:tblStyle w:val="aa"/>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873BFC" w:rsidRPr="00E70102" w:rsidTr="001E53DE">
        <w:trPr>
          <w:cantSplit/>
          <w:trHeight w:val="1729"/>
        </w:trPr>
        <w:tc>
          <w:tcPr>
            <w:tcW w:w="1803" w:type="dxa"/>
            <w:shd w:val="clear" w:color="auto" w:fill="auto"/>
            <w:vAlign w:val="center"/>
          </w:tcPr>
          <w:p w:rsidR="00873BFC" w:rsidRPr="00E70102" w:rsidRDefault="00873BFC" w:rsidP="001E53DE">
            <w:pPr>
              <w:tabs>
                <w:tab w:val="left" w:pos="426"/>
              </w:tabs>
              <w:contextualSpacing/>
              <w:jc w:val="center"/>
              <w:rPr>
                <w:rFonts w:ascii="Times New Roman" w:hAnsi="Times New Roman" w:cs="Times New Roman"/>
              </w:rPr>
            </w:pPr>
            <w:r w:rsidRPr="00E70102">
              <w:rPr>
                <w:rFonts w:ascii="Times New Roman" w:hAnsi="Times New Roman" w:cs="Times New Roman"/>
              </w:rPr>
              <w:t>Критерій</w:t>
            </w:r>
          </w:p>
        </w:tc>
        <w:tc>
          <w:tcPr>
            <w:tcW w:w="2728" w:type="dxa"/>
            <w:shd w:val="clear" w:color="auto" w:fill="auto"/>
            <w:vAlign w:val="center"/>
          </w:tcPr>
          <w:p w:rsidR="00873BFC" w:rsidRPr="00E70102" w:rsidRDefault="00873BFC" w:rsidP="001E53DE">
            <w:pPr>
              <w:tabs>
                <w:tab w:val="left" w:pos="426"/>
              </w:tabs>
              <w:contextualSpacing/>
              <w:jc w:val="center"/>
              <w:rPr>
                <w:rFonts w:ascii="Times New Roman" w:hAnsi="Times New Roman" w:cs="Times New Roman"/>
              </w:rPr>
            </w:pPr>
            <w:r w:rsidRPr="00E70102">
              <w:rPr>
                <w:rFonts w:ascii="Times New Roman" w:hAnsi="Times New Roman" w:cs="Times New Roman"/>
              </w:rPr>
              <w:t>Показник</w:t>
            </w:r>
          </w:p>
        </w:tc>
        <w:tc>
          <w:tcPr>
            <w:tcW w:w="2552" w:type="dxa"/>
            <w:gridSpan w:val="4"/>
            <w:shd w:val="clear" w:color="auto" w:fill="auto"/>
            <w:vAlign w:val="center"/>
          </w:tcPr>
          <w:p w:rsidR="00873BFC" w:rsidRPr="00E70102" w:rsidRDefault="00873BFC" w:rsidP="001E53DE">
            <w:pPr>
              <w:tabs>
                <w:tab w:val="left" w:pos="426"/>
              </w:tabs>
              <w:contextualSpacing/>
              <w:jc w:val="center"/>
              <w:rPr>
                <w:rFonts w:ascii="Times New Roman" w:hAnsi="Times New Roman" w:cs="Times New Roman"/>
              </w:rPr>
            </w:pPr>
            <w:r w:rsidRPr="00E70102">
              <w:rPr>
                <w:rFonts w:ascii="Times New Roman" w:hAnsi="Times New Roman" w:cs="Times New Roman"/>
              </w:rPr>
              <w:t>Бали, виставлені членами Комісії за показниками</w:t>
            </w:r>
          </w:p>
        </w:tc>
        <w:tc>
          <w:tcPr>
            <w:tcW w:w="1276" w:type="dxa"/>
            <w:shd w:val="clear" w:color="auto" w:fill="auto"/>
            <w:textDirection w:val="btLr"/>
            <w:vAlign w:val="center"/>
          </w:tcPr>
          <w:p w:rsidR="00873BFC" w:rsidRPr="00E70102" w:rsidRDefault="00873BFC" w:rsidP="00E31177">
            <w:pPr>
              <w:ind w:left="113" w:right="113"/>
              <w:jc w:val="center"/>
              <w:rPr>
                <w:rFonts w:ascii="Times New Roman" w:hAnsi="Times New Roman" w:cs="Times New Roman"/>
              </w:rPr>
            </w:pPr>
            <w:r w:rsidRPr="00E70102">
              <w:rPr>
                <w:rFonts w:ascii="Times New Roman" w:hAnsi="Times New Roman" w:cs="Times New Roman"/>
              </w:rPr>
              <w:t>Результат                       (за показником)</w:t>
            </w:r>
          </w:p>
        </w:tc>
        <w:tc>
          <w:tcPr>
            <w:tcW w:w="919" w:type="dxa"/>
            <w:shd w:val="clear" w:color="auto" w:fill="auto"/>
            <w:textDirection w:val="btLr"/>
            <w:vAlign w:val="center"/>
          </w:tcPr>
          <w:p w:rsidR="00873BFC" w:rsidRPr="00E70102" w:rsidRDefault="00873BFC" w:rsidP="00E31177">
            <w:pPr>
              <w:ind w:left="113" w:right="113"/>
              <w:jc w:val="center"/>
              <w:rPr>
                <w:rFonts w:ascii="Times New Roman" w:hAnsi="Times New Roman" w:cs="Times New Roman"/>
              </w:rPr>
            </w:pPr>
            <w:r w:rsidRPr="00E70102">
              <w:rPr>
                <w:rFonts w:ascii="Times New Roman" w:hAnsi="Times New Roman" w:cs="Times New Roman"/>
              </w:rPr>
              <w:t>Бал за критерій</w:t>
            </w:r>
          </w:p>
        </w:tc>
      </w:tr>
      <w:tr w:rsidR="00873BFC" w:rsidRPr="00E70102" w:rsidTr="00E31177">
        <w:trPr>
          <w:trHeight w:val="424"/>
        </w:trPr>
        <w:tc>
          <w:tcPr>
            <w:tcW w:w="1803" w:type="dxa"/>
            <w:vMerge w:val="restart"/>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Соціальна компетентність</w:t>
            </w:r>
          </w:p>
        </w:tc>
        <w:tc>
          <w:tcPr>
            <w:tcW w:w="2728"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Ефективна комунікація</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10</w:t>
            </w:r>
          </w:p>
        </w:tc>
        <w:tc>
          <w:tcPr>
            <w:tcW w:w="567"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10</w:t>
            </w:r>
          </w:p>
        </w:tc>
        <w:tc>
          <w:tcPr>
            <w:tcW w:w="567"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0</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11</w:t>
            </w:r>
          </w:p>
        </w:tc>
        <w:tc>
          <w:tcPr>
            <w:tcW w:w="1276"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10,</w:t>
            </w:r>
            <w:r w:rsidR="009B2835" w:rsidRPr="00E70102">
              <w:rPr>
                <w:rFonts w:ascii="Times New Roman" w:hAnsi="Times New Roman" w:cs="Times New Roman"/>
              </w:rPr>
              <w:t>2</w:t>
            </w:r>
            <w:r w:rsidRPr="00E70102">
              <w:rPr>
                <w:rFonts w:ascii="Times New Roman" w:hAnsi="Times New Roman" w:cs="Times New Roman"/>
              </w:rPr>
              <w:t>5</w:t>
            </w:r>
          </w:p>
        </w:tc>
        <w:tc>
          <w:tcPr>
            <w:tcW w:w="919" w:type="dxa"/>
            <w:vMerge w:val="restart"/>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4</w:t>
            </w:r>
            <w:r w:rsidR="009B2835" w:rsidRPr="00E70102">
              <w:rPr>
                <w:rFonts w:ascii="Times New Roman" w:hAnsi="Times New Roman" w:cs="Times New Roman"/>
              </w:rPr>
              <w:t>0</w:t>
            </w:r>
            <w:r w:rsidRPr="00E70102">
              <w:rPr>
                <w:rFonts w:ascii="Times New Roman" w:hAnsi="Times New Roman" w:cs="Times New Roman"/>
              </w:rPr>
              <w:t>,75</w:t>
            </w:r>
          </w:p>
        </w:tc>
      </w:tr>
      <w:tr w:rsidR="00873BFC" w:rsidRPr="00E70102" w:rsidTr="00E31177">
        <w:tc>
          <w:tcPr>
            <w:tcW w:w="1803" w:type="dxa"/>
            <w:vMerge/>
            <w:vAlign w:val="center"/>
          </w:tcPr>
          <w:p w:rsidR="00873BFC" w:rsidRPr="00E70102" w:rsidRDefault="00873BFC" w:rsidP="00E31177">
            <w:pPr>
              <w:tabs>
                <w:tab w:val="left" w:pos="426"/>
              </w:tabs>
              <w:contextualSpacing/>
              <w:rPr>
                <w:rFonts w:ascii="Times New Roman" w:hAnsi="Times New Roman" w:cs="Times New Roman"/>
              </w:rPr>
            </w:pPr>
          </w:p>
        </w:tc>
        <w:tc>
          <w:tcPr>
            <w:tcW w:w="2728"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Ефективна взаємодія</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10</w:t>
            </w:r>
          </w:p>
        </w:tc>
        <w:tc>
          <w:tcPr>
            <w:tcW w:w="567"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1</w:t>
            </w:r>
          </w:p>
        </w:tc>
        <w:tc>
          <w:tcPr>
            <w:tcW w:w="567" w:type="dxa"/>
            <w:vAlign w:val="center"/>
          </w:tcPr>
          <w:p w:rsidR="00873BFC" w:rsidRPr="00E70102" w:rsidRDefault="009B2835" w:rsidP="00E31177">
            <w:pPr>
              <w:tabs>
                <w:tab w:val="left" w:pos="426"/>
              </w:tabs>
              <w:contextualSpacing/>
              <w:rPr>
                <w:rFonts w:ascii="Times New Roman" w:hAnsi="Times New Roman" w:cs="Times New Roman"/>
              </w:rPr>
            </w:pPr>
            <w:r w:rsidRPr="00E70102">
              <w:rPr>
                <w:rFonts w:ascii="Times New Roman" w:hAnsi="Times New Roman" w:cs="Times New Roman"/>
              </w:rPr>
              <w:t>9</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11</w:t>
            </w:r>
          </w:p>
        </w:tc>
        <w:tc>
          <w:tcPr>
            <w:tcW w:w="1276"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10,</w:t>
            </w:r>
            <w:r w:rsidR="009B2835" w:rsidRPr="00E70102">
              <w:rPr>
                <w:rFonts w:ascii="Times New Roman" w:hAnsi="Times New Roman" w:cs="Times New Roman"/>
              </w:rPr>
              <w:t>2</w:t>
            </w:r>
            <w:r w:rsidRPr="00E70102">
              <w:rPr>
                <w:rFonts w:ascii="Times New Roman" w:hAnsi="Times New Roman" w:cs="Times New Roman"/>
              </w:rPr>
              <w:t>5</w:t>
            </w:r>
          </w:p>
        </w:tc>
        <w:tc>
          <w:tcPr>
            <w:tcW w:w="919" w:type="dxa"/>
            <w:vMerge/>
            <w:vAlign w:val="center"/>
          </w:tcPr>
          <w:p w:rsidR="00873BFC" w:rsidRPr="00E70102" w:rsidRDefault="00873BFC" w:rsidP="00E31177">
            <w:pPr>
              <w:tabs>
                <w:tab w:val="left" w:pos="426"/>
              </w:tabs>
              <w:contextualSpacing/>
              <w:rPr>
                <w:rFonts w:ascii="Times New Roman" w:hAnsi="Times New Roman" w:cs="Times New Roman"/>
              </w:rPr>
            </w:pPr>
          </w:p>
        </w:tc>
      </w:tr>
      <w:tr w:rsidR="00873BFC" w:rsidRPr="00E70102" w:rsidTr="00E31177">
        <w:tc>
          <w:tcPr>
            <w:tcW w:w="1803" w:type="dxa"/>
            <w:vMerge/>
            <w:vAlign w:val="center"/>
          </w:tcPr>
          <w:p w:rsidR="00873BFC" w:rsidRPr="00E70102" w:rsidRDefault="00873BFC" w:rsidP="00E31177">
            <w:pPr>
              <w:tabs>
                <w:tab w:val="left" w:pos="426"/>
              </w:tabs>
              <w:contextualSpacing/>
              <w:rPr>
                <w:rFonts w:ascii="Times New Roman" w:hAnsi="Times New Roman" w:cs="Times New Roman"/>
              </w:rPr>
            </w:pPr>
          </w:p>
        </w:tc>
        <w:tc>
          <w:tcPr>
            <w:tcW w:w="2728"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Стійкість мотивації</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0</w:t>
            </w:r>
          </w:p>
        </w:tc>
        <w:tc>
          <w:tcPr>
            <w:tcW w:w="567"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11</w:t>
            </w:r>
          </w:p>
        </w:tc>
        <w:tc>
          <w:tcPr>
            <w:tcW w:w="567"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0</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11</w:t>
            </w:r>
          </w:p>
        </w:tc>
        <w:tc>
          <w:tcPr>
            <w:tcW w:w="1276"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0</w:t>
            </w:r>
            <w:r w:rsidRPr="00E70102">
              <w:rPr>
                <w:rFonts w:ascii="Times New Roman" w:hAnsi="Times New Roman" w:cs="Times New Roman"/>
              </w:rPr>
              <w:t>,</w:t>
            </w:r>
            <w:r w:rsidR="009B2835" w:rsidRPr="00E70102">
              <w:rPr>
                <w:rFonts w:ascii="Times New Roman" w:hAnsi="Times New Roman" w:cs="Times New Roman"/>
              </w:rPr>
              <w:t>5</w:t>
            </w:r>
            <w:r w:rsidRPr="00E70102">
              <w:rPr>
                <w:rFonts w:ascii="Times New Roman" w:hAnsi="Times New Roman" w:cs="Times New Roman"/>
              </w:rPr>
              <w:t>0</w:t>
            </w:r>
          </w:p>
        </w:tc>
        <w:tc>
          <w:tcPr>
            <w:tcW w:w="919" w:type="dxa"/>
            <w:vMerge/>
            <w:vAlign w:val="center"/>
          </w:tcPr>
          <w:p w:rsidR="00873BFC" w:rsidRPr="00E70102" w:rsidRDefault="00873BFC" w:rsidP="00E31177">
            <w:pPr>
              <w:tabs>
                <w:tab w:val="left" w:pos="426"/>
              </w:tabs>
              <w:contextualSpacing/>
              <w:rPr>
                <w:rFonts w:ascii="Times New Roman" w:hAnsi="Times New Roman" w:cs="Times New Roman"/>
              </w:rPr>
            </w:pPr>
          </w:p>
        </w:tc>
      </w:tr>
      <w:tr w:rsidR="00873BFC" w:rsidRPr="00E70102" w:rsidTr="00E31177">
        <w:tc>
          <w:tcPr>
            <w:tcW w:w="1803" w:type="dxa"/>
            <w:vMerge/>
            <w:vAlign w:val="center"/>
          </w:tcPr>
          <w:p w:rsidR="00873BFC" w:rsidRPr="00E70102" w:rsidRDefault="00873BFC" w:rsidP="00E31177">
            <w:pPr>
              <w:tabs>
                <w:tab w:val="left" w:pos="426"/>
              </w:tabs>
              <w:contextualSpacing/>
              <w:rPr>
                <w:rFonts w:ascii="Times New Roman" w:hAnsi="Times New Roman" w:cs="Times New Roman"/>
              </w:rPr>
            </w:pPr>
          </w:p>
        </w:tc>
        <w:tc>
          <w:tcPr>
            <w:tcW w:w="2728"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Емоційна стійкість</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10</w:t>
            </w:r>
          </w:p>
        </w:tc>
        <w:tc>
          <w:tcPr>
            <w:tcW w:w="567"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0</w:t>
            </w:r>
          </w:p>
        </w:tc>
        <w:tc>
          <w:tcPr>
            <w:tcW w:w="567" w:type="dxa"/>
            <w:vAlign w:val="center"/>
          </w:tcPr>
          <w:p w:rsidR="00873BFC" w:rsidRPr="00E70102" w:rsidRDefault="009B2835" w:rsidP="00E31177">
            <w:pPr>
              <w:tabs>
                <w:tab w:val="left" w:pos="426"/>
              </w:tabs>
              <w:contextualSpacing/>
              <w:rPr>
                <w:rFonts w:ascii="Times New Roman" w:hAnsi="Times New Roman" w:cs="Times New Roman"/>
              </w:rPr>
            </w:pPr>
            <w:r w:rsidRPr="00E70102">
              <w:rPr>
                <w:rFonts w:ascii="Times New Roman" w:hAnsi="Times New Roman" w:cs="Times New Roman"/>
              </w:rPr>
              <w:t>9</w:t>
            </w:r>
          </w:p>
        </w:tc>
        <w:tc>
          <w:tcPr>
            <w:tcW w:w="709" w:type="dxa"/>
            <w:vAlign w:val="center"/>
          </w:tcPr>
          <w:p w:rsidR="00873BFC" w:rsidRPr="00E70102" w:rsidRDefault="00873BFC" w:rsidP="00E31177">
            <w:pPr>
              <w:tabs>
                <w:tab w:val="left" w:pos="426"/>
              </w:tabs>
              <w:contextualSpacing/>
              <w:rPr>
                <w:rFonts w:ascii="Times New Roman" w:hAnsi="Times New Roman" w:cs="Times New Roman"/>
              </w:rPr>
            </w:pPr>
            <w:r w:rsidRPr="00E70102">
              <w:rPr>
                <w:rFonts w:ascii="Times New Roman" w:hAnsi="Times New Roman" w:cs="Times New Roman"/>
              </w:rPr>
              <w:t>1</w:t>
            </w:r>
            <w:r w:rsidR="009B2835" w:rsidRPr="00E70102">
              <w:rPr>
                <w:rFonts w:ascii="Times New Roman" w:hAnsi="Times New Roman" w:cs="Times New Roman"/>
              </w:rPr>
              <w:t>0</w:t>
            </w:r>
          </w:p>
        </w:tc>
        <w:tc>
          <w:tcPr>
            <w:tcW w:w="1276" w:type="dxa"/>
            <w:vAlign w:val="center"/>
          </w:tcPr>
          <w:p w:rsidR="00873BFC" w:rsidRPr="00E70102" w:rsidRDefault="009B2835" w:rsidP="00E31177">
            <w:pPr>
              <w:tabs>
                <w:tab w:val="left" w:pos="426"/>
              </w:tabs>
              <w:contextualSpacing/>
              <w:rPr>
                <w:rFonts w:ascii="Times New Roman" w:hAnsi="Times New Roman" w:cs="Times New Roman"/>
              </w:rPr>
            </w:pPr>
            <w:r w:rsidRPr="00E70102">
              <w:rPr>
                <w:rFonts w:ascii="Times New Roman" w:hAnsi="Times New Roman" w:cs="Times New Roman"/>
              </w:rPr>
              <w:t>9</w:t>
            </w:r>
            <w:r w:rsidR="00873BFC" w:rsidRPr="00E70102">
              <w:rPr>
                <w:rFonts w:ascii="Times New Roman" w:hAnsi="Times New Roman" w:cs="Times New Roman"/>
              </w:rPr>
              <w:t>,75</w:t>
            </w:r>
          </w:p>
        </w:tc>
        <w:tc>
          <w:tcPr>
            <w:tcW w:w="919" w:type="dxa"/>
            <w:vMerge/>
            <w:vAlign w:val="center"/>
          </w:tcPr>
          <w:p w:rsidR="00873BFC" w:rsidRPr="00E70102" w:rsidRDefault="00873BFC" w:rsidP="00E31177">
            <w:pPr>
              <w:tabs>
                <w:tab w:val="left" w:pos="426"/>
              </w:tabs>
              <w:contextualSpacing/>
              <w:rPr>
                <w:rFonts w:ascii="Times New Roman" w:hAnsi="Times New Roman" w:cs="Times New Roman"/>
              </w:rPr>
            </w:pPr>
          </w:p>
        </w:tc>
      </w:tr>
    </w:tbl>
    <w:p w:rsidR="00873BFC" w:rsidRPr="00E70102" w:rsidRDefault="00873BFC" w:rsidP="00873BFC">
      <w:pPr>
        <w:tabs>
          <w:tab w:val="left" w:pos="1134"/>
        </w:tabs>
        <w:ind w:left="360"/>
        <w:jc w:val="both"/>
      </w:pPr>
    </w:p>
    <w:p w:rsidR="00873BFC" w:rsidRPr="00E70102" w:rsidRDefault="00873BFC" w:rsidP="00110BD2">
      <w:pPr>
        <w:shd w:val="clear" w:color="auto" w:fill="FFFFFF"/>
        <w:spacing w:after="0" w:line="240" w:lineRule="auto"/>
        <w:ind w:firstLine="709"/>
        <w:jc w:val="both"/>
        <w:rPr>
          <w:rFonts w:ascii="Times New Roman" w:hAnsi="Times New Roman" w:cs="Times New Roman"/>
          <w:sz w:val="28"/>
          <w:szCs w:val="28"/>
          <w:lang w:eastAsia="uk-UA"/>
        </w:rPr>
      </w:pPr>
      <w:r w:rsidRPr="00E70102">
        <w:rPr>
          <w:rFonts w:ascii="Times New Roman" w:hAnsi="Times New Roman" w:cs="Times New Roman"/>
          <w:sz w:val="28"/>
          <w:szCs w:val="28"/>
          <w:lang w:eastAsia="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w:t>
      </w:r>
      <w:r w:rsidR="009B2835" w:rsidRPr="00E70102">
        <w:rPr>
          <w:rFonts w:ascii="Times New Roman" w:hAnsi="Times New Roman" w:cs="Times New Roman"/>
          <w:sz w:val="28"/>
          <w:szCs w:val="28"/>
          <w:lang w:eastAsia="uk-UA"/>
        </w:rPr>
        <w:t>0</w:t>
      </w:r>
      <w:r w:rsidRPr="00E70102">
        <w:rPr>
          <w:rFonts w:ascii="Times New Roman" w:hAnsi="Times New Roman" w:cs="Times New Roman"/>
          <w:sz w:val="28"/>
          <w:szCs w:val="28"/>
          <w:lang w:eastAsia="uk-UA"/>
        </w:rPr>
        <w:t xml:space="preserve">,75 </w:t>
      </w:r>
      <w:proofErr w:type="spellStart"/>
      <w:r w:rsidRPr="00E70102">
        <w:rPr>
          <w:rFonts w:ascii="Times New Roman" w:hAnsi="Times New Roman" w:cs="Times New Roman"/>
          <w:sz w:val="28"/>
          <w:szCs w:val="28"/>
          <w:lang w:eastAsia="uk-UA"/>
        </w:rPr>
        <w:t>бала</w:t>
      </w:r>
      <w:proofErr w:type="spellEnd"/>
      <w:r w:rsidRPr="00E70102">
        <w:rPr>
          <w:rFonts w:ascii="Times New Roman" w:hAnsi="Times New Roman" w:cs="Times New Roman"/>
          <w:sz w:val="28"/>
          <w:szCs w:val="28"/>
          <w:lang w:eastAsia="uk-UA"/>
        </w:rPr>
        <w:t xml:space="preserve"> із 50 можливих, що більше 75% (37,5 </w:t>
      </w:r>
      <w:proofErr w:type="spellStart"/>
      <w:r w:rsidRPr="00E70102">
        <w:rPr>
          <w:rFonts w:ascii="Times New Roman" w:hAnsi="Times New Roman" w:cs="Times New Roman"/>
          <w:sz w:val="28"/>
          <w:szCs w:val="28"/>
          <w:lang w:eastAsia="uk-UA"/>
        </w:rPr>
        <w:t>бала</w:t>
      </w:r>
      <w:proofErr w:type="spellEnd"/>
      <w:r w:rsidRPr="00E70102">
        <w:rPr>
          <w:rFonts w:ascii="Times New Roman" w:hAnsi="Times New Roman" w:cs="Times New Roman"/>
          <w:sz w:val="28"/>
          <w:szCs w:val="28"/>
          <w:lang w:eastAsia="uk-UA"/>
        </w:rPr>
        <w:t xml:space="preserve">), </w:t>
      </w:r>
      <w:r w:rsidR="00B95DB5" w:rsidRPr="00E70102">
        <w:rPr>
          <w:rFonts w:ascii="Times New Roman" w:hAnsi="Times New Roman" w:cs="Times New Roman"/>
          <w:sz w:val="28"/>
          <w:szCs w:val="28"/>
          <w:lang w:eastAsia="uk-UA"/>
        </w:rPr>
        <w:t xml:space="preserve">суми максимально можливого </w:t>
      </w:r>
      <w:proofErr w:type="spellStart"/>
      <w:r w:rsidR="00B95DB5" w:rsidRPr="00E70102">
        <w:rPr>
          <w:rFonts w:ascii="Times New Roman" w:hAnsi="Times New Roman" w:cs="Times New Roman"/>
          <w:sz w:val="28"/>
          <w:szCs w:val="28"/>
          <w:lang w:eastAsia="uk-UA"/>
        </w:rPr>
        <w:t>бала</w:t>
      </w:r>
      <w:proofErr w:type="spellEnd"/>
      <w:r w:rsidR="00B95DB5" w:rsidRPr="00E70102">
        <w:rPr>
          <w:rFonts w:ascii="Times New Roman" w:hAnsi="Times New Roman" w:cs="Times New Roman"/>
          <w:sz w:val="28"/>
          <w:szCs w:val="28"/>
          <w:lang w:eastAsia="uk-UA"/>
        </w:rPr>
        <w:t xml:space="preserve">, </w:t>
      </w:r>
      <w:r w:rsidRPr="00E70102">
        <w:rPr>
          <w:rFonts w:ascii="Times New Roman" w:hAnsi="Times New Roman" w:cs="Times New Roman"/>
          <w:sz w:val="28"/>
          <w:szCs w:val="28"/>
          <w:lang w:eastAsia="uk-UA"/>
        </w:rPr>
        <w:t xml:space="preserve">тому Комісія виснує, що кандидат підтвердив здатність здійснювати правосуддя в апеляційному адміністративному суді за критерієм </w:t>
      </w:r>
      <w:r w:rsidR="00896DD8" w:rsidRPr="00E70102">
        <w:rPr>
          <w:rFonts w:ascii="Times New Roman" w:hAnsi="Times New Roman" w:cs="Times New Roman"/>
          <w:sz w:val="28"/>
          <w:szCs w:val="28"/>
          <w:lang w:eastAsia="uk-UA"/>
        </w:rPr>
        <w:t>соціальної</w:t>
      </w:r>
      <w:r w:rsidRPr="00E70102">
        <w:rPr>
          <w:rFonts w:ascii="Times New Roman" w:hAnsi="Times New Roman" w:cs="Times New Roman"/>
          <w:sz w:val="28"/>
          <w:szCs w:val="28"/>
          <w:lang w:eastAsia="uk-UA"/>
        </w:rPr>
        <w:t xml:space="preserve"> компетентності. </w:t>
      </w:r>
    </w:p>
    <w:p w:rsidR="00B10A05" w:rsidRPr="00E70102" w:rsidRDefault="00B10A05" w:rsidP="00110BD2">
      <w:pPr>
        <w:tabs>
          <w:tab w:val="left" w:pos="1134"/>
        </w:tabs>
        <w:spacing w:after="0" w:line="240" w:lineRule="auto"/>
        <w:ind w:firstLine="709"/>
        <w:jc w:val="both"/>
        <w:rPr>
          <w:rFonts w:ascii="Times New Roman" w:hAnsi="Times New Roman" w:cs="Times New Roman"/>
          <w:b/>
          <w:sz w:val="28"/>
          <w:szCs w:val="28"/>
        </w:rPr>
      </w:pPr>
    </w:p>
    <w:p w:rsidR="008D3DDC" w:rsidRPr="00E70102" w:rsidRDefault="008D3DDC" w:rsidP="00110BD2">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b/>
          <w:sz w:val="28"/>
          <w:szCs w:val="28"/>
        </w:rPr>
        <w:t>Оцінювання відповідності кандидата критеріям доброчесності та професійної етики</w:t>
      </w:r>
    </w:p>
    <w:p w:rsidR="00ED24A7" w:rsidRPr="00E70102" w:rsidRDefault="00ED24A7"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незалежність</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чесність</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неупередженість</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сумлінність</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непідкупність</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 xml:space="preserve">; </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B95DB5" w:rsidRPr="00E70102">
        <w:rPr>
          <w:rFonts w:ascii="Times New Roman" w:hAnsi="Times New Roman" w:cs="Times New Roman"/>
          <w:sz w:val="28"/>
          <w:szCs w:val="28"/>
        </w:rPr>
        <w:t>»</w:t>
      </w:r>
      <w:r w:rsidRPr="00E70102">
        <w:rPr>
          <w:rFonts w:ascii="Times New Roman" w:hAnsi="Times New Roman" w:cs="Times New Roman"/>
          <w:sz w:val="28"/>
          <w:szCs w:val="28"/>
        </w:rPr>
        <w:t>.</w:t>
      </w:r>
    </w:p>
    <w:p w:rsidR="00ED24A7" w:rsidRPr="00E70102" w:rsidRDefault="00ED24A7"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Для оцін</w:t>
      </w:r>
      <w:r w:rsidR="00B95DB5" w:rsidRPr="00E70102">
        <w:rPr>
          <w:rFonts w:ascii="Times New Roman" w:hAnsi="Times New Roman" w:cs="Times New Roman"/>
          <w:sz w:val="28"/>
          <w:szCs w:val="28"/>
        </w:rPr>
        <w:t>ювання</w:t>
      </w:r>
      <w:r w:rsidRPr="00E70102">
        <w:rPr>
          <w:rFonts w:ascii="Times New Roman" w:hAnsi="Times New Roman" w:cs="Times New Roman"/>
          <w:sz w:val="28"/>
          <w:szCs w:val="28"/>
        </w:rPr>
        <w:t xml:space="preserve"> відповідності кандидата на посаду судді критеріям доброчесності та професійної етики Комісією враховуються Єдині показники для оцін</w:t>
      </w:r>
      <w:r w:rsidR="00B95DB5" w:rsidRPr="00E70102">
        <w:rPr>
          <w:rFonts w:ascii="Times New Roman" w:hAnsi="Times New Roman" w:cs="Times New Roman"/>
          <w:sz w:val="28"/>
          <w:szCs w:val="28"/>
        </w:rPr>
        <w:t>ювання</w:t>
      </w:r>
      <w:r w:rsidRPr="00E70102">
        <w:rPr>
          <w:rFonts w:ascii="Times New Roman" w:hAnsi="Times New Roman" w:cs="Times New Roman"/>
          <w:sz w:val="28"/>
          <w:szCs w:val="28"/>
        </w:rPr>
        <w:t xml:space="preserve"> доброчесності та професійної етики судді (кандидата на посаду судді), затверджені Вищою радою правосуддя.</w:t>
      </w:r>
    </w:p>
    <w:p w:rsidR="00ED24A7" w:rsidRPr="00E70102" w:rsidRDefault="00ED24A7"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Указані показники оцінюються за результатами співбесіди та дослідження інформації, яка міститься в суддівському досьє (досьє кандидата на посаду </w:t>
      </w:r>
      <w:r w:rsidRPr="00E70102">
        <w:rPr>
          <w:rFonts w:ascii="Times New Roman" w:hAnsi="Times New Roman" w:cs="Times New Roman"/>
          <w:sz w:val="28"/>
          <w:szCs w:val="28"/>
        </w:rPr>
        <w:lastRenderedPageBreak/>
        <w:t xml:space="preserve">судді), а також загальновідомої та загальнодоступної інформації </w:t>
      </w:r>
      <w:r w:rsidR="00A25B9B" w:rsidRPr="00E70102">
        <w:rPr>
          <w:rFonts w:ascii="Times New Roman" w:hAnsi="Times New Roman" w:cs="Times New Roman"/>
          <w:sz w:val="28"/>
          <w:szCs w:val="28"/>
        </w:rPr>
        <w:t>стосовно</w:t>
      </w:r>
      <w:r w:rsidRPr="00E70102">
        <w:rPr>
          <w:rFonts w:ascii="Times New Roman" w:hAnsi="Times New Roman" w:cs="Times New Roman"/>
          <w:sz w:val="28"/>
          <w:szCs w:val="28"/>
        </w:rPr>
        <w:t xml:space="preserve"> кандидата.</w:t>
      </w:r>
    </w:p>
    <w:p w:rsidR="009D62EB" w:rsidRPr="00E70102" w:rsidRDefault="00FA0694"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При оцінюванні відповідності кандидат</w:t>
      </w:r>
      <w:r w:rsidR="009D62EB" w:rsidRPr="00E70102">
        <w:rPr>
          <w:rFonts w:ascii="Times New Roman" w:hAnsi="Times New Roman" w:cs="Times New Roman"/>
          <w:sz w:val="28"/>
          <w:szCs w:val="28"/>
        </w:rPr>
        <w:t>а</w:t>
      </w:r>
      <w:r w:rsidRPr="00E70102">
        <w:rPr>
          <w:rFonts w:ascii="Times New Roman" w:hAnsi="Times New Roman" w:cs="Times New Roman"/>
          <w:sz w:val="28"/>
          <w:szCs w:val="28"/>
        </w:rPr>
        <w:t xml:space="preserve"> критеріям </w:t>
      </w:r>
      <w:r w:rsidR="00FA34C9" w:rsidRPr="00E70102">
        <w:rPr>
          <w:rFonts w:ascii="Times New Roman" w:hAnsi="Times New Roman" w:cs="Times New Roman"/>
          <w:sz w:val="28"/>
          <w:szCs w:val="28"/>
        </w:rPr>
        <w:t xml:space="preserve">доброчесності та </w:t>
      </w:r>
      <w:r w:rsidRPr="00E70102">
        <w:rPr>
          <w:rFonts w:ascii="Times New Roman" w:hAnsi="Times New Roman" w:cs="Times New Roman"/>
          <w:sz w:val="28"/>
          <w:szCs w:val="28"/>
        </w:rPr>
        <w:t xml:space="preserve">професійної етики Комісією враховується істотність будь-якої обставини чи порушення, які можуть свідчити про </w:t>
      </w:r>
      <w:r w:rsidR="00A25B9B" w:rsidRPr="00E70102">
        <w:rPr>
          <w:rFonts w:ascii="Times New Roman" w:hAnsi="Times New Roman" w:cs="Times New Roman"/>
          <w:sz w:val="28"/>
          <w:szCs w:val="28"/>
        </w:rPr>
        <w:t>його</w:t>
      </w:r>
      <w:r w:rsidRPr="00E70102">
        <w:rPr>
          <w:rFonts w:ascii="Times New Roman" w:hAnsi="Times New Roman" w:cs="Times New Roman"/>
          <w:sz w:val="28"/>
          <w:szCs w:val="28"/>
        </w:rPr>
        <w:t xml:space="preserve"> невідповідність цим критеріям.</w:t>
      </w:r>
    </w:p>
    <w:p w:rsidR="00F37D62" w:rsidRPr="00E70102" w:rsidRDefault="00FA0694"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Ураховуючи наведене, Комісією під час кваліфікаційного оцінювання </w:t>
      </w:r>
      <w:r w:rsidR="006212D2" w:rsidRPr="00E70102">
        <w:rPr>
          <w:rFonts w:ascii="Times New Roman" w:hAnsi="Times New Roman" w:cs="Times New Roman"/>
          <w:sz w:val="28"/>
          <w:szCs w:val="28"/>
        </w:rPr>
        <w:t>Г</w:t>
      </w:r>
      <w:r w:rsidR="00A76CD3" w:rsidRPr="00E70102">
        <w:rPr>
          <w:rFonts w:ascii="Times New Roman" w:hAnsi="Times New Roman" w:cs="Times New Roman"/>
          <w:sz w:val="28"/>
          <w:szCs w:val="28"/>
        </w:rPr>
        <w:t>лоби М.М.</w:t>
      </w:r>
      <w:r w:rsidRPr="00E70102">
        <w:rPr>
          <w:rFonts w:ascii="Times New Roman" w:hAnsi="Times New Roman" w:cs="Times New Roman"/>
          <w:sz w:val="28"/>
          <w:szCs w:val="28"/>
        </w:rPr>
        <w:t xml:space="preserve"> було досліджено Висновок</w:t>
      </w:r>
      <w:r w:rsidR="00A25B9B" w:rsidRPr="00E70102">
        <w:rPr>
          <w:rFonts w:ascii="Times New Roman" w:hAnsi="Times New Roman" w:cs="Times New Roman"/>
          <w:sz w:val="28"/>
          <w:szCs w:val="28"/>
        </w:rPr>
        <w:t>,</w:t>
      </w:r>
      <w:r w:rsidR="00157C21" w:rsidRPr="00E70102">
        <w:rPr>
          <w:rFonts w:ascii="Times New Roman" w:hAnsi="Times New Roman" w:cs="Times New Roman"/>
          <w:sz w:val="28"/>
          <w:szCs w:val="28"/>
        </w:rPr>
        <w:t xml:space="preserve"> </w:t>
      </w:r>
      <w:r w:rsidR="000701F0" w:rsidRPr="00E70102">
        <w:rPr>
          <w:rFonts w:ascii="Times New Roman" w:hAnsi="Times New Roman" w:cs="Times New Roman"/>
          <w:sz w:val="28"/>
          <w:szCs w:val="28"/>
        </w:rPr>
        <w:t xml:space="preserve">який надійшов до Комісії </w:t>
      </w:r>
      <w:r w:rsidR="00A76CD3" w:rsidRPr="00E70102">
        <w:rPr>
          <w:rFonts w:ascii="Times New Roman" w:hAnsi="Times New Roman" w:cs="Times New Roman"/>
          <w:sz w:val="28"/>
          <w:szCs w:val="28"/>
        </w:rPr>
        <w:t>30 березня</w:t>
      </w:r>
      <w:r w:rsidR="000701F0" w:rsidRPr="00E70102">
        <w:rPr>
          <w:rFonts w:ascii="Times New Roman" w:hAnsi="Times New Roman" w:cs="Times New Roman"/>
          <w:sz w:val="28"/>
          <w:szCs w:val="28"/>
        </w:rPr>
        <w:t xml:space="preserve"> 202</w:t>
      </w:r>
      <w:r w:rsidR="001E1AFA" w:rsidRPr="00E70102">
        <w:rPr>
          <w:rFonts w:ascii="Times New Roman" w:hAnsi="Times New Roman" w:cs="Times New Roman"/>
          <w:sz w:val="28"/>
          <w:szCs w:val="28"/>
        </w:rPr>
        <w:t>6</w:t>
      </w:r>
      <w:r w:rsidR="000701F0" w:rsidRPr="00E70102">
        <w:rPr>
          <w:rFonts w:ascii="Times New Roman" w:hAnsi="Times New Roman" w:cs="Times New Roman"/>
          <w:sz w:val="28"/>
          <w:szCs w:val="28"/>
        </w:rPr>
        <w:t xml:space="preserve"> року</w:t>
      </w:r>
      <w:r w:rsidRPr="00E70102">
        <w:rPr>
          <w:rFonts w:ascii="Times New Roman" w:hAnsi="Times New Roman" w:cs="Times New Roman"/>
          <w:sz w:val="28"/>
          <w:szCs w:val="28"/>
        </w:rPr>
        <w:t>, письмові пояснення кандидат</w:t>
      </w:r>
      <w:r w:rsidR="009D62EB" w:rsidRPr="00E70102">
        <w:rPr>
          <w:rFonts w:ascii="Times New Roman" w:hAnsi="Times New Roman" w:cs="Times New Roman"/>
          <w:sz w:val="28"/>
          <w:szCs w:val="28"/>
        </w:rPr>
        <w:t>а</w:t>
      </w:r>
      <w:r w:rsidRPr="00E70102">
        <w:rPr>
          <w:rFonts w:ascii="Times New Roman" w:hAnsi="Times New Roman" w:cs="Times New Roman"/>
          <w:sz w:val="28"/>
          <w:szCs w:val="28"/>
        </w:rPr>
        <w:t>, надіслані на адресу Комісії, усні пояснення, надані під час співбесіди, інші дані, отримані Комісією, подані н</w:t>
      </w:r>
      <w:r w:rsidR="009D62EB" w:rsidRPr="00E70102">
        <w:rPr>
          <w:rFonts w:ascii="Times New Roman" w:hAnsi="Times New Roman" w:cs="Times New Roman"/>
          <w:sz w:val="28"/>
          <w:szCs w:val="28"/>
        </w:rPr>
        <w:t>им</w:t>
      </w:r>
      <w:r w:rsidRPr="00E70102">
        <w:rPr>
          <w:rFonts w:ascii="Times New Roman" w:hAnsi="Times New Roman" w:cs="Times New Roman"/>
          <w:sz w:val="28"/>
          <w:szCs w:val="28"/>
        </w:rPr>
        <w:t xml:space="preserve"> як </w:t>
      </w:r>
      <w:r w:rsidR="009D62EB" w:rsidRPr="00E70102">
        <w:rPr>
          <w:rFonts w:ascii="Times New Roman" w:hAnsi="Times New Roman" w:cs="Times New Roman"/>
          <w:sz w:val="28"/>
          <w:szCs w:val="28"/>
        </w:rPr>
        <w:t>кандидатом на посаду судді</w:t>
      </w:r>
      <w:r w:rsidR="00A25B9B" w:rsidRPr="00E70102">
        <w:rPr>
          <w:rFonts w:ascii="Times New Roman" w:hAnsi="Times New Roman" w:cs="Times New Roman"/>
          <w:sz w:val="28"/>
          <w:szCs w:val="28"/>
        </w:rPr>
        <w:t>,</w:t>
      </w:r>
      <w:r w:rsidRPr="00E70102">
        <w:rPr>
          <w:rFonts w:ascii="Times New Roman" w:hAnsi="Times New Roman" w:cs="Times New Roman"/>
          <w:sz w:val="28"/>
          <w:szCs w:val="28"/>
        </w:rPr>
        <w:t xml:space="preserve"> а також інформація, надана державними органами на запити Комісії стосовно кандидат</w:t>
      </w:r>
      <w:r w:rsidR="009D62EB" w:rsidRPr="00E70102">
        <w:rPr>
          <w:rFonts w:ascii="Times New Roman" w:hAnsi="Times New Roman" w:cs="Times New Roman"/>
          <w:sz w:val="28"/>
          <w:szCs w:val="28"/>
        </w:rPr>
        <w:t>а</w:t>
      </w:r>
      <w:r w:rsidRPr="00E70102">
        <w:rPr>
          <w:rFonts w:ascii="Times New Roman" w:hAnsi="Times New Roman" w:cs="Times New Roman"/>
          <w:sz w:val="28"/>
          <w:szCs w:val="28"/>
        </w:rPr>
        <w:t>.</w:t>
      </w:r>
    </w:p>
    <w:p w:rsidR="00A76CD3" w:rsidRPr="00E70102" w:rsidRDefault="000701F0"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 xml:space="preserve">Як зазначено </w:t>
      </w:r>
      <w:r w:rsidR="00250998" w:rsidRPr="00E70102">
        <w:rPr>
          <w:rStyle w:val="fontstyle01"/>
          <w:rFonts w:ascii="Times New Roman" w:hAnsi="Times New Roman" w:cs="Times New Roman"/>
          <w:b w:val="0"/>
          <w:color w:val="auto"/>
          <w:sz w:val="28"/>
          <w:szCs w:val="28"/>
        </w:rPr>
        <w:t>в</w:t>
      </w:r>
      <w:r w:rsidRPr="00E70102">
        <w:rPr>
          <w:rStyle w:val="fontstyle01"/>
          <w:rFonts w:ascii="Times New Roman" w:hAnsi="Times New Roman" w:cs="Times New Roman"/>
          <w:b w:val="0"/>
          <w:color w:val="auto"/>
          <w:sz w:val="28"/>
          <w:szCs w:val="28"/>
        </w:rPr>
        <w:t xml:space="preserve"> пункті </w:t>
      </w:r>
      <w:r w:rsidR="00250998" w:rsidRPr="00E70102">
        <w:rPr>
          <w:rStyle w:val="fontstyle01"/>
          <w:rFonts w:ascii="Times New Roman" w:hAnsi="Times New Roman" w:cs="Times New Roman"/>
          <w:b w:val="0"/>
          <w:color w:val="auto"/>
          <w:sz w:val="28"/>
          <w:szCs w:val="28"/>
        </w:rPr>
        <w:t>1</w:t>
      </w:r>
      <w:r w:rsidRPr="00E70102">
        <w:rPr>
          <w:rStyle w:val="fontstyle01"/>
          <w:rFonts w:ascii="Times New Roman" w:hAnsi="Times New Roman" w:cs="Times New Roman"/>
          <w:b w:val="0"/>
          <w:color w:val="auto"/>
          <w:sz w:val="28"/>
          <w:szCs w:val="28"/>
        </w:rPr>
        <w:t xml:space="preserve"> Висновку к</w:t>
      </w:r>
      <w:r w:rsidR="0095528E" w:rsidRPr="00E70102">
        <w:rPr>
          <w:rStyle w:val="fontstyle01"/>
          <w:rFonts w:ascii="Times New Roman" w:hAnsi="Times New Roman" w:cs="Times New Roman"/>
          <w:b w:val="0"/>
          <w:color w:val="auto"/>
          <w:sz w:val="28"/>
          <w:szCs w:val="28"/>
        </w:rPr>
        <w:t>андидат на посаду судді</w:t>
      </w:r>
      <w:r w:rsidR="00230A35" w:rsidRPr="00E70102">
        <w:rPr>
          <w:rStyle w:val="fontstyle01"/>
          <w:rFonts w:ascii="Times New Roman" w:hAnsi="Times New Roman" w:cs="Times New Roman"/>
          <w:b w:val="0"/>
          <w:color w:val="auto"/>
          <w:sz w:val="28"/>
          <w:szCs w:val="28"/>
        </w:rPr>
        <w:t xml:space="preserve"> не відповідає критеріям доброчесності та професійної етики за показником «</w:t>
      </w:r>
      <w:r w:rsidR="00A76CD3" w:rsidRPr="00E70102">
        <w:rPr>
          <w:rStyle w:val="fontstyle01"/>
          <w:rFonts w:ascii="Times New Roman" w:hAnsi="Times New Roman" w:cs="Times New Roman"/>
          <w:b w:val="0"/>
          <w:color w:val="auto"/>
          <w:sz w:val="28"/>
          <w:szCs w:val="28"/>
        </w:rPr>
        <w:t>Дотримання етичних норм і бездоганна поведінка у професійному та особистому житті</w:t>
      </w:r>
      <w:r w:rsidR="00230A35" w:rsidRPr="00E70102">
        <w:rPr>
          <w:rStyle w:val="fontstyle01"/>
          <w:rFonts w:ascii="Times New Roman" w:hAnsi="Times New Roman" w:cs="Times New Roman"/>
          <w:b w:val="0"/>
          <w:color w:val="auto"/>
          <w:sz w:val="28"/>
          <w:szCs w:val="28"/>
        </w:rPr>
        <w:t>»</w:t>
      </w:r>
      <w:r w:rsidR="00F37D62" w:rsidRPr="00E70102">
        <w:rPr>
          <w:rStyle w:val="fontstyle01"/>
          <w:rFonts w:ascii="Times New Roman" w:hAnsi="Times New Roman" w:cs="Times New Roman"/>
          <w:b w:val="0"/>
          <w:color w:val="auto"/>
          <w:sz w:val="28"/>
          <w:szCs w:val="28"/>
        </w:rPr>
        <w:t xml:space="preserve">, оскільки </w:t>
      </w:r>
      <w:r w:rsidR="00A76CD3" w:rsidRPr="00E70102">
        <w:rPr>
          <w:rStyle w:val="fontstyle01"/>
          <w:rFonts w:ascii="Times New Roman" w:hAnsi="Times New Roman" w:cs="Times New Roman"/>
          <w:b w:val="0"/>
          <w:color w:val="auto"/>
          <w:sz w:val="28"/>
          <w:szCs w:val="28"/>
        </w:rPr>
        <w:t xml:space="preserve">кандидат, будучи суддею суду першої інстанції відвідував територію </w:t>
      </w:r>
      <w:r w:rsidR="003C7B9F" w:rsidRPr="00E70102">
        <w:rPr>
          <w:rStyle w:val="fontstyle01"/>
          <w:rFonts w:ascii="Times New Roman" w:hAnsi="Times New Roman" w:cs="Times New Roman"/>
          <w:b w:val="0"/>
          <w:color w:val="auto"/>
          <w:sz w:val="28"/>
          <w:szCs w:val="28"/>
        </w:rPr>
        <w:t xml:space="preserve">російської федерації без нагальної потреби, тобто за відсутності критичних та/або невідкладних </w:t>
      </w:r>
      <w:proofErr w:type="spellStart"/>
      <w:r w:rsidR="003C7B9F" w:rsidRPr="00E70102">
        <w:rPr>
          <w:rStyle w:val="fontstyle01"/>
          <w:rFonts w:ascii="Times New Roman" w:hAnsi="Times New Roman" w:cs="Times New Roman"/>
          <w:b w:val="0"/>
          <w:color w:val="auto"/>
          <w:sz w:val="28"/>
          <w:szCs w:val="28"/>
        </w:rPr>
        <w:t>життєво</w:t>
      </w:r>
      <w:proofErr w:type="spellEnd"/>
      <w:r w:rsidR="003C7B9F" w:rsidRPr="00E70102">
        <w:rPr>
          <w:rStyle w:val="fontstyle01"/>
          <w:rFonts w:ascii="Times New Roman" w:hAnsi="Times New Roman" w:cs="Times New Roman"/>
          <w:b w:val="0"/>
          <w:color w:val="auto"/>
          <w:sz w:val="28"/>
          <w:szCs w:val="28"/>
        </w:rPr>
        <w:t xml:space="preserve"> необхідних обставин, попри загрозу безпеці власній та національній безпеці України.</w:t>
      </w:r>
    </w:p>
    <w:p w:rsidR="005A46F3" w:rsidRPr="00E70102" w:rsidRDefault="00383D8D"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 xml:space="preserve">З цього приводу кандидат пояснив, що у період з 2010 до 2022 року він працював у Вовчанському районному суді </w:t>
      </w:r>
      <w:r w:rsidR="005A46F3" w:rsidRPr="00E70102">
        <w:rPr>
          <w:rStyle w:val="fontstyle01"/>
          <w:rFonts w:ascii="Times New Roman" w:hAnsi="Times New Roman" w:cs="Times New Roman"/>
          <w:b w:val="0"/>
          <w:color w:val="auto"/>
          <w:sz w:val="28"/>
          <w:szCs w:val="28"/>
        </w:rPr>
        <w:t>Х</w:t>
      </w:r>
      <w:r w:rsidRPr="00E70102">
        <w:rPr>
          <w:rStyle w:val="fontstyle01"/>
          <w:rFonts w:ascii="Times New Roman" w:hAnsi="Times New Roman" w:cs="Times New Roman"/>
          <w:b w:val="0"/>
          <w:color w:val="auto"/>
          <w:sz w:val="28"/>
          <w:szCs w:val="28"/>
        </w:rPr>
        <w:t xml:space="preserve">арківської області, який розташований на відстані близько 5 км від державного кордону України із російською федерацією. У період часу з грудня 2013 до червня 2014 року на прохання батька, у вільний від роботи час, </w:t>
      </w:r>
      <w:r w:rsidR="005A46F3" w:rsidRPr="00E70102">
        <w:rPr>
          <w:rStyle w:val="fontstyle01"/>
          <w:rFonts w:ascii="Times New Roman" w:hAnsi="Times New Roman" w:cs="Times New Roman"/>
          <w:b w:val="0"/>
          <w:color w:val="auto"/>
          <w:sz w:val="28"/>
          <w:szCs w:val="28"/>
        </w:rPr>
        <w:t>він</w:t>
      </w:r>
      <w:r w:rsidRPr="00E70102">
        <w:rPr>
          <w:rStyle w:val="fontstyle01"/>
          <w:rFonts w:ascii="Times New Roman" w:hAnsi="Times New Roman" w:cs="Times New Roman"/>
          <w:b w:val="0"/>
          <w:color w:val="auto"/>
          <w:sz w:val="28"/>
          <w:szCs w:val="28"/>
        </w:rPr>
        <w:t xml:space="preserve"> відвідував територію </w:t>
      </w:r>
      <w:proofErr w:type="spellStart"/>
      <w:r w:rsidR="00FA34C9" w:rsidRPr="00E70102">
        <w:rPr>
          <w:rStyle w:val="fontstyle01"/>
          <w:rFonts w:ascii="Times New Roman" w:hAnsi="Times New Roman" w:cs="Times New Roman"/>
          <w:b w:val="0"/>
          <w:color w:val="auto"/>
          <w:sz w:val="28"/>
          <w:szCs w:val="28"/>
        </w:rPr>
        <w:t>рф</w:t>
      </w:r>
      <w:proofErr w:type="spellEnd"/>
      <w:r w:rsidRPr="00E70102">
        <w:rPr>
          <w:rStyle w:val="fontstyle01"/>
          <w:rFonts w:ascii="Times New Roman" w:hAnsi="Times New Roman" w:cs="Times New Roman"/>
          <w:b w:val="0"/>
          <w:color w:val="auto"/>
          <w:sz w:val="28"/>
          <w:szCs w:val="28"/>
        </w:rPr>
        <w:t xml:space="preserve"> через автомобільний пункт пропуску «Пле</w:t>
      </w:r>
      <w:r w:rsidR="00021370" w:rsidRPr="00E70102">
        <w:rPr>
          <w:rStyle w:val="fontstyle01"/>
          <w:rFonts w:ascii="Times New Roman" w:hAnsi="Times New Roman" w:cs="Times New Roman"/>
          <w:b w:val="0"/>
          <w:color w:val="auto"/>
          <w:sz w:val="28"/>
          <w:szCs w:val="28"/>
        </w:rPr>
        <w:t>тенівка»</w:t>
      </w:r>
      <w:r w:rsidR="005A46F3" w:rsidRPr="00E70102">
        <w:rPr>
          <w:rStyle w:val="fontstyle01"/>
          <w:rFonts w:ascii="Times New Roman" w:hAnsi="Times New Roman" w:cs="Times New Roman"/>
          <w:b w:val="0"/>
          <w:color w:val="auto"/>
          <w:sz w:val="28"/>
          <w:szCs w:val="28"/>
        </w:rPr>
        <w:t xml:space="preserve">, який розташований на території Вовчанського району Харківської області виключно для обслуговування транспортного засобу, яким він користувався на той час. Кандидат під час засідання Комісії зазначив, що хоча на час його поїздок </w:t>
      </w:r>
      <w:r w:rsidR="005F1296" w:rsidRPr="00E70102">
        <w:rPr>
          <w:rStyle w:val="fontstyle01"/>
          <w:rFonts w:ascii="Times New Roman" w:hAnsi="Times New Roman" w:cs="Times New Roman"/>
          <w:b w:val="0"/>
          <w:color w:val="auto"/>
          <w:sz w:val="28"/>
          <w:szCs w:val="28"/>
        </w:rPr>
        <w:t>на</w:t>
      </w:r>
      <w:r w:rsidR="005A46F3" w:rsidRPr="00E70102">
        <w:rPr>
          <w:rStyle w:val="fontstyle01"/>
          <w:rFonts w:ascii="Times New Roman" w:hAnsi="Times New Roman" w:cs="Times New Roman"/>
          <w:b w:val="0"/>
          <w:color w:val="auto"/>
          <w:sz w:val="28"/>
          <w:szCs w:val="28"/>
        </w:rPr>
        <w:t xml:space="preserve"> </w:t>
      </w:r>
      <w:proofErr w:type="spellStart"/>
      <w:r w:rsidR="005F1296" w:rsidRPr="00E70102">
        <w:rPr>
          <w:rStyle w:val="fontstyle01"/>
          <w:rFonts w:ascii="Times New Roman" w:hAnsi="Times New Roman" w:cs="Times New Roman"/>
          <w:b w:val="0"/>
          <w:color w:val="auto"/>
          <w:sz w:val="28"/>
          <w:szCs w:val="28"/>
        </w:rPr>
        <w:t>рф</w:t>
      </w:r>
      <w:proofErr w:type="spellEnd"/>
      <w:r w:rsidR="005A46F3" w:rsidRPr="00E70102">
        <w:rPr>
          <w:rStyle w:val="fontstyle01"/>
          <w:rFonts w:ascii="Times New Roman" w:hAnsi="Times New Roman" w:cs="Times New Roman"/>
          <w:b w:val="0"/>
          <w:color w:val="auto"/>
          <w:sz w:val="28"/>
          <w:szCs w:val="28"/>
        </w:rPr>
        <w:t xml:space="preserve"> не було законодавчих обмежень</w:t>
      </w:r>
      <w:r w:rsidR="00DC6BC6" w:rsidRPr="00E70102">
        <w:rPr>
          <w:rStyle w:val="fontstyle01"/>
          <w:rFonts w:ascii="Times New Roman" w:hAnsi="Times New Roman" w:cs="Times New Roman"/>
          <w:b w:val="0"/>
          <w:color w:val="auto"/>
          <w:sz w:val="28"/>
          <w:szCs w:val="28"/>
        </w:rPr>
        <w:t>,</w:t>
      </w:r>
      <w:r w:rsidR="005A46F3" w:rsidRPr="00E70102">
        <w:rPr>
          <w:rStyle w:val="fontstyle01"/>
          <w:rFonts w:ascii="Times New Roman" w:hAnsi="Times New Roman" w:cs="Times New Roman"/>
          <w:b w:val="0"/>
          <w:color w:val="auto"/>
          <w:sz w:val="28"/>
          <w:szCs w:val="28"/>
        </w:rPr>
        <w:t xml:space="preserve"> оскільки </w:t>
      </w:r>
      <w:r w:rsidR="005F1296" w:rsidRPr="00E70102">
        <w:rPr>
          <w:rStyle w:val="fontstyle01"/>
          <w:rFonts w:ascii="Times New Roman" w:hAnsi="Times New Roman" w:cs="Times New Roman"/>
          <w:b w:val="0"/>
          <w:color w:val="auto"/>
          <w:sz w:val="28"/>
          <w:szCs w:val="28"/>
        </w:rPr>
        <w:t>суміжні території</w:t>
      </w:r>
      <w:r w:rsidR="005A46F3" w:rsidRPr="00E70102">
        <w:rPr>
          <w:rStyle w:val="fontstyle01"/>
          <w:rFonts w:ascii="Times New Roman" w:hAnsi="Times New Roman" w:cs="Times New Roman"/>
          <w:b w:val="0"/>
          <w:color w:val="auto"/>
          <w:sz w:val="28"/>
          <w:szCs w:val="28"/>
        </w:rPr>
        <w:t xml:space="preserve"> бул</w:t>
      </w:r>
      <w:r w:rsidR="005F1296" w:rsidRPr="00E70102">
        <w:rPr>
          <w:rStyle w:val="fontstyle01"/>
          <w:rFonts w:ascii="Times New Roman" w:hAnsi="Times New Roman" w:cs="Times New Roman"/>
          <w:b w:val="0"/>
          <w:color w:val="auto"/>
          <w:sz w:val="28"/>
          <w:szCs w:val="28"/>
        </w:rPr>
        <w:t>и</w:t>
      </w:r>
      <w:r w:rsidR="005A46F3" w:rsidRPr="00E70102">
        <w:rPr>
          <w:rStyle w:val="fontstyle01"/>
          <w:rFonts w:ascii="Times New Roman" w:hAnsi="Times New Roman" w:cs="Times New Roman"/>
          <w:b w:val="0"/>
          <w:color w:val="auto"/>
          <w:sz w:val="28"/>
          <w:szCs w:val="28"/>
        </w:rPr>
        <w:t xml:space="preserve"> визнан</w:t>
      </w:r>
      <w:r w:rsidR="005F1296" w:rsidRPr="00E70102">
        <w:rPr>
          <w:rStyle w:val="fontstyle01"/>
          <w:rFonts w:ascii="Times New Roman" w:hAnsi="Times New Roman" w:cs="Times New Roman"/>
          <w:b w:val="0"/>
          <w:color w:val="auto"/>
          <w:sz w:val="28"/>
          <w:szCs w:val="28"/>
        </w:rPr>
        <w:t>і</w:t>
      </w:r>
      <w:r w:rsidR="005A46F3" w:rsidRPr="00E70102">
        <w:rPr>
          <w:rStyle w:val="fontstyle01"/>
          <w:rFonts w:ascii="Times New Roman" w:hAnsi="Times New Roman" w:cs="Times New Roman"/>
          <w:b w:val="0"/>
          <w:color w:val="auto"/>
          <w:sz w:val="28"/>
          <w:szCs w:val="28"/>
        </w:rPr>
        <w:t xml:space="preserve"> державою-агресором </w:t>
      </w:r>
      <w:r w:rsidR="00DC6BC6" w:rsidRPr="00E70102">
        <w:rPr>
          <w:rStyle w:val="fontstyle01"/>
          <w:rFonts w:ascii="Times New Roman" w:hAnsi="Times New Roman" w:cs="Times New Roman"/>
          <w:b w:val="0"/>
          <w:color w:val="auto"/>
          <w:sz w:val="28"/>
          <w:szCs w:val="28"/>
        </w:rPr>
        <w:t xml:space="preserve">лише 27 січня 2015 року відповідно до Постанови </w:t>
      </w:r>
      <w:r w:rsidR="005F1296" w:rsidRPr="00E70102">
        <w:rPr>
          <w:rStyle w:val="fontstyle01"/>
          <w:rFonts w:ascii="Times New Roman" w:hAnsi="Times New Roman" w:cs="Times New Roman"/>
          <w:b w:val="0"/>
          <w:color w:val="auto"/>
          <w:sz w:val="28"/>
          <w:szCs w:val="28"/>
        </w:rPr>
        <w:t>В</w:t>
      </w:r>
      <w:r w:rsidR="00DC6BC6" w:rsidRPr="00E70102">
        <w:rPr>
          <w:rStyle w:val="fontstyle01"/>
          <w:rFonts w:ascii="Times New Roman" w:hAnsi="Times New Roman" w:cs="Times New Roman"/>
          <w:b w:val="0"/>
          <w:color w:val="auto"/>
          <w:sz w:val="28"/>
          <w:szCs w:val="28"/>
        </w:rPr>
        <w:t xml:space="preserve">ерховної Ради України № 129-VIII, однак ретроспективний аналіз вказує, що, очевидно, йому варто було утриматися від подібних поїздок. </w:t>
      </w:r>
    </w:p>
    <w:p w:rsidR="00DC6BC6" w:rsidRPr="00E70102" w:rsidRDefault="00DC6BC6"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У пункті 2 Висновку вказано, що кандидат на посаду судді не відповідає критеріям доброчесності та професійної етики за показниками «</w:t>
      </w:r>
      <w:r w:rsidR="00FA34C9" w:rsidRPr="00E70102">
        <w:rPr>
          <w:rStyle w:val="fontstyle01"/>
          <w:rFonts w:ascii="Times New Roman" w:hAnsi="Times New Roman" w:cs="Times New Roman"/>
          <w:b w:val="0"/>
          <w:color w:val="auto"/>
          <w:sz w:val="28"/>
          <w:szCs w:val="28"/>
        </w:rPr>
        <w:t>с</w:t>
      </w:r>
      <w:r w:rsidRPr="00E70102">
        <w:rPr>
          <w:rStyle w:val="fontstyle01"/>
          <w:rFonts w:ascii="Times New Roman" w:hAnsi="Times New Roman" w:cs="Times New Roman"/>
          <w:b w:val="0"/>
          <w:color w:val="auto"/>
          <w:sz w:val="28"/>
          <w:szCs w:val="28"/>
        </w:rPr>
        <w:t>умлінність» та «</w:t>
      </w:r>
      <w:r w:rsidR="00FA34C9" w:rsidRPr="00E70102">
        <w:rPr>
          <w:rStyle w:val="fontstyle01"/>
          <w:rFonts w:ascii="Times New Roman" w:hAnsi="Times New Roman" w:cs="Times New Roman"/>
          <w:b w:val="0"/>
          <w:color w:val="auto"/>
          <w:sz w:val="28"/>
          <w:szCs w:val="28"/>
        </w:rPr>
        <w:t>д</w:t>
      </w:r>
      <w:r w:rsidRPr="00E70102">
        <w:rPr>
          <w:rStyle w:val="fontstyle01"/>
          <w:rFonts w:ascii="Times New Roman" w:hAnsi="Times New Roman" w:cs="Times New Roman"/>
          <w:b w:val="0"/>
          <w:color w:val="auto"/>
          <w:sz w:val="28"/>
          <w:szCs w:val="28"/>
        </w:rPr>
        <w:t>отримання етичних норм і бездоганна поведінка у професійному та особистому житті».</w:t>
      </w:r>
    </w:p>
    <w:p w:rsidR="00964043" w:rsidRPr="00E70102" w:rsidRDefault="00DC6BC6"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Йдеться про те, що кан</w:t>
      </w:r>
      <w:r w:rsidR="00964043" w:rsidRPr="00E70102">
        <w:rPr>
          <w:rStyle w:val="fontstyle01"/>
          <w:rFonts w:ascii="Times New Roman" w:hAnsi="Times New Roman" w:cs="Times New Roman"/>
          <w:b w:val="0"/>
          <w:color w:val="auto"/>
          <w:sz w:val="28"/>
          <w:szCs w:val="28"/>
        </w:rPr>
        <w:t>дидат розглядаючи справи за статтею 130 Кодексу України про адміністративні правопорушення (далі – КУпАП) допускав їх закриття через сплив строків притягнення, що призводило до уникнення правопорушниками адмін</w:t>
      </w:r>
      <w:r w:rsidR="00FA34C9" w:rsidRPr="00E70102">
        <w:rPr>
          <w:rStyle w:val="fontstyle01"/>
          <w:rFonts w:ascii="Times New Roman" w:hAnsi="Times New Roman" w:cs="Times New Roman"/>
          <w:b w:val="0"/>
          <w:color w:val="auto"/>
          <w:sz w:val="28"/>
          <w:szCs w:val="28"/>
        </w:rPr>
        <w:t xml:space="preserve">істративної </w:t>
      </w:r>
      <w:r w:rsidR="00964043" w:rsidRPr="00E70102">
        <w:rPr>
          <w:rStyle w:val="fontstyle01"/>
          <w:rFonts w:ascii="Times New Roman" w:hAnsi="Times New Roman" w:cs="Times New Roman"/>
          <w:b w:val="0"/>
          <w:color w:val="auto"/>
          <w:sz w:val="28"/>
          <w:szCs w:val="28"/>
        </w:rPr>
        <w:t>відповідальності.</w:t>
      </w:r>
    </w:p>
    <w:p w:rsidR="00964043" w:rsidRPr="00E70102" w:rsidRDefault="00964043"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Так, за інформацією Єдиного державного реєстру судових рішень</w:t>
      </w:r>
      <w:r w:rsidR="00FA34C9" w:rsidRPr="00E70102">
        <w:rPr>
          <w:rStyle w:val="fontstyle01"/>
          <w:rFonts w:ascii="Times New Roman" w:hAnsi="Times New Roman" w:cs="Times New Roman"/>
          <w:b w:val="0"/>
          <w:color w:val="auto"/>
          <w:sz w:val="28"/>
          <w:szCs w:val="28"/>
        </w:rPr>
        <w:t>,</w:t>
      </w:r>
      <w:r w:rsidRPr="00E70102">
        <w:rPr>
          <w:rStyle w:val="fontstyle01"/>
          <w:rFonts w:ascii="Times New Roman" w:hAnsi="Times New Roman" w:cs="Times New Roman"/>
          <w:b w:val="0"/>
          <w:color w:val="auto"/>
          <w:sz w:val="28"/>
          <w:szCs w:val="28"/>
        </w:rPr>
        <w:t xml:space="preserve"> у період з </w:t>
      </w:r>
      <w:r w:rsidR="005E665B" w:rsidRPr="00E70102">
        <w:rPr>
          <w:rStyle w:val="fontstyle01"/>
          <w:rFonts w:ascii="Times New Roman" w:hAnsi="Times New Roman" w:cs="Times New Roman"/>
          <w:b w:val="0"/>
          <w:color w:val="auto"/>
          <w:sz w:val="28"/>
          <w:szCs w:val="28"/>
        </w:rPr>
        <w:t>01 січня 2017 року до 11 травня 2021 року</w:t>
      </w:r>
      <w:r w:rsidR="00601734" w:rsidRPr="00E70102">
        <w:rPr>
          <w:rStyle w:val="fontstyle01"/>
          <w:rFonts w:ascii="Times New Roman" w:hAnsi="Times New Roman" w:cs="Times New Roman"/>
          <w:b w:val="0"/>
          <w:color w:val="auto"/>
          <w:sz w:val="28"/>
          <w:szCs w:val="28"/>
        </w:rPr>
        <w:t xml:space="preserve"> </w:t>
      </w:r>
      <w:r w:rsidR="00D25823" w:rsidRPr="00E70102">
        <w:rPr>
          <w:rStyle w:val="fontstyle01"/>
          <w:rFonts w:ascii="Times New Roman" w:hAnsi="Times New Roman" w:cs="Times New Roman"/>
          <w:b w:val="0"/>
          <w:color w:val="auto"/>
          <w:sz w:val="28"/>
          <w:szCs w:val="28"/>
        </w:rPr>
        <w:t xml:space="preserve">суддя </w:t>
      </w:r>
      <w:r w:rsidR="00601734" w:rsidRPr="00E70102">
        <w:rPr>
          <w:rStyle w:val="fontstyle01"/>
          <w:rFonts w:ascii="Times New Roman" w:hAnsi="Times New Roman" w:cs="Times New Roman"/>
          <w:b w:val="0"/>
          <w:color w:val="auto"/>
          <w:sz w:val="28"/>
          <w:szCs w:val="28"/>
        </w:rPr>
        <w:t>Глоба М.М. розглянув 193</w:t>
      </w:r>
      <w:r w:rsidR="00E70102">
        <w:rPr>
          <w:rStyle w:val="fontstyle01"/>
          <w:rFonts w:ascii="Times New Roman" w:hAnsi="Times New Roman" w:cs="Times New Roman"/>
          <w:b w:val="0"/>
          <w:color w:val="auto"/>
          <w:sz w:val="28"/>
          <w:szCs w:val="28"/>
        </w:rPr>
        <w:t> </w:t>
      </w:r>
      <w:r w:rsidR="00601734" w:rsidRPr="00E70102">
        <w:rPr>
          <w:rStyle w:val="fontstyle01"/>
          <w:rFonts w:ascii="Times New Roman" w:hAnsi="Times New Roman" w:cs="Times New Roman"/>
          <w:b w:val="0"/>
          <w:color w:val="auto"/>
          <w:sz w:val="28"/>
          <w:szCs w:val="28"/>
        </w:rPr>
        <w:t xml:space="preserve">справи вказаної категорії, з яких у 26 </w:t>
      </w:r>
      <w:r w:rsidR="00D25823" w:rsidRPr="00E70102">
        <w:rPr>
          <w:rStyle w:val="fontstyle01"/>
          <w:rFonts w:ascii="Times New Roman" w:hAnsi="Times New Roman" w:cs="Times New Roman"/>
          <w:b w:val="0"/>
          <w:color w:val="auto"/>
          <w:sz w:val="28"/>
          <w:szCs w:val="28"/>
        </w:rPr>
        <w:t xml:space="preserve">ухвалено рішення про </w:t>
      </w:r>
      <w:r w:rsidR="00FA34C9" w:rsidRPr="00E70102">
        <w:rPr>
          <w:rStyle w:val="fontstyle01"/>
          <w:rFonts w:ascii="Times New Roman" w:hAnsi="Times New Roman" w:cs="Times New Roman"/>
          <w:b w:val="0"/>
          <w:color w:val="auto"/>
          <w:sz w:val="28"/>
          <w:szCs w:val="28"/>
        </w:rPr>
        <w:t xml:space="preserve">їх </w:t>
      </w:r>
      <w:r w:rsidR="00D25823" w:rsidRPr="00E70102">
        <w:rPr>
          <w:rStyle w:val="fontstyle01"/>
          <w:rFonts w:ascii="Times New Roman" w:hAnsi="Times New Roman" w:cs="Times New Roman"/>
          <w:b w:val="0"/>
          <w:color w:val="auto"/>
          <w:sz w:val="28"/>
          <w:szCs w:val="28"/>
        </w:rPr>
        <w:t>закриття через сплив строків.</w:t>
      </w:r>
    </w:p>
    <w:p w:rsidR="00D25823" w:rsidRPr="00E70102" w:rsidRDefault="00D25823"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lastRenderedPageBreak/>
        <w:t xml:space="preserve">З цього питання кандидат пояснив, що оскільки Вовчанський районний суд Харківської області на </w:t>
      </w:r>
      <w:r w:rsidR="00FA34C9" w:rsidRPr="00E70102">
        <w:rPr>
          <w:rStyle w:val="fontstyle01"/>
          <w:rFonts w:ascii="Times New Roman" w:hAnsi="Times New Roman" w:cs="Times New Roman"/>
          <w:b w:val="0"/>
          <w:color w:val="auto"/>
          <w:sz w:val="28"/>
          <w:szCs w:val="28"/>
        </w:rPr>
        <w:t>даний момент</w:t>
      </w:r>
      <w:r w:rsidRPr="00E70102">
        <w:rPr>
          <w:rStyle w:val="fontstyle01"/>
          <w:rFonts w:ascii="Times New Roman" w:hAnsi="Times New Roman" w:cs="Times New Roman"/>
          <w:b w:val="0"/>
          <w:color w:val="auto"/>
          <w:sz w:val="28"/>
          <w:szCs w:val="28"/>
        </w:rPr>
        <w:t xml:space="preserve"> перебуває у зоні активних бойових дій, то він позбавлений можливості надати пояснення у справах, про які йдеться у висновку ГРД. </w:t>
      </w:r>
      <w:r w:rsidR="00FA34C9" w:rsidRPr="00E70102">
        <w:rPr>
          <w:rStyle w:val="fontstyle01"/>
          <w:rFonts w:ascii="Times New Roman" w:hAnsi="Times New Roman" w:cs="Times New Roman"/>
          <w:b w:val="0"/>
          <w:color w:val="auto"/>
          <w:sz w:val="28"/>
          <w:szCs w:val="28"/>
        </w:rPr>
        <w:t>Водночас</w:t>
      </w:r>
      <w:r w:rsidRPr="00E70102">
        <w:rPr>
          <w:rStyle w:val="fontstyle01"/>
          <w:rFonts w:ascii="Times New Roman" w:hAnsi="Times New Roman" w:cs="Times New Roman"/>
          <w:b w:val="0"/>
          <w:color w:val="auto"/>
          <w:sz w:val="28"/>
          <w:szCs w:val="28"/>
        </w:rPr>
        <w:t xml:space="preserve">, кандидат </w:t>
      </w:r>
      <w:r w:rsidR="00FA34C9" w:rsidRPr="00E70102">
        <w:rPr>
          <w:rStyle w:val="fontstyle01"/>
          <w:rFonts w:ascii="Times New Roman" w:hAnsi="Times New Roman" w:cs="Times New Roman"/>
          <w:b w:val="0"/>
          <w:color w:val="auto"/>
          <w:sz w:val="28"/>
          <w:szCs w:val="28"/>
        </w:rPr>
        <w:t>у</w:t>
      </w:r>
      <w:r w:rsidRPr="00E70102">
        <w:rPr>
          <w:rStyle w:val="fontstyle01"/>
          <w:rFonts w:ascii="Times New Roman" w:hAnsi="Times New Roman" w:cs="Times New Roman"/>
          <w:b w:val="0"/>
          <w:color w:val="auto"/>
          <w:sz w:val="28"/>
          <w:szCs w:val="28"/>
        </w:rPr>
        <w:t>казав на загальні об’єктивні причини</w:t>
      </w:r>
      <w:r w:rsidR="00FA34C9" w:rsidRPr="00E70102">
        <w:rPr>
          <w:rStyle w:val="fontstyle01"/>
          <w:rFonts w:ascii="Times New Roman" w:hAnsi="Times New Roman" w:cs="Times New Roman"/>
          <w:b w:val="0"/>
          <w:color w:val="auto"/>
          <w:sz w:val="28"/>
          <w:szCs w:val="28"/>
        </w:rPr>
        <w:t>,</w:t>
      </w:r>
      <w:r w:rsidRPr="00E70102">
        <w:rPr>
          <w:rStyle w:val="fontstyle01"/>
          <w:rFonts w:ascii="Times New Roman" w:hAnsi="Times New Roman" w:cs="Times New Roman"/>
          <w:b w:val="0"/>
          <w:color w:val="auto"/>
          <w:sz w:val="28"/>
          <w:szCs w:val="28"/>
        </w:rPr>
        <w:t xml:space="preserve"> які існували на час розгляду вказаних справ у суді, що позбавило його можливості розглянути їх у передбачений статтею 38 КУпАП тримісячний строк. </w:t>
      </w:r>
      <w:r w:rsidR="001D4CCC" w:rsidRPr="00E70102">
        <w:rPr>
          <w:rStyle w:val="fontstyle01"/>
          <w:rFonts w:ascii="Times New Roman" w:hAnsi="Times New Roman" w:cs="Times New Roman"/>
          <w:b w:val="0"/>
          <w:color w:val="auto"/>
          <w:sz w:val="28"/>
          <w:szCs w:val="28"/>
        </w:rPr>
        <w:t>Зокрема</w:t>
      </w:r>
      <w:r w:rsidR="00FA34C9" w:rsidRPr="00E70102">
        <w:rPr>
          <w:rStyle w:val="fontstyle01"/>
          <w:rFonts w:ascii="Times New Roman" w:hAnsi="Times New Roman" w:cs="Times New Roman"/>
          <w:b w:val="0"/>
          <w:color w:val="auto"/>
          <w:sz w:val="28"/>
          <w:szCs w:val="28"/>
        </w:rPr>
        <w:t>,</w:t>
      </w:r>
      <w:r w:rsidR="002D33C2" w:rsidRPr="00E70102">
        <w:rPr>
          <w:rStyle w:val="fontstyle01"/>
          <w:rFonts w:ascii="Times New Roman" w:hAnsi="Times New Roman" w:cs="Times New Roman"/>
          <w:b w:val="0"/>
          <w:color w:val="auto"/>
          <w:sz w:val="28"/>
          <w:szCs w:val="28"/>
        </w:rPr>
        <w:t xml:space="preserve"> йдеться про те, що у період з 22 вересня 2016 до 21 вересня 2018 року правосуддя у Вовчанському районному суді Харківської області здійснювали двоє суддів, а з </w:t>
      </w:r>
      <w:r w:rsidR="00B10A05" w:rsidRPr="00E70102">
        <w:rPr>
          <w:rStyle w:val="fontstyle01"/>
          <w:rFonts w:ascii="Times New Roman" w:hAnsi="Times New Roman" w:cs="Times New Roman"/>
          <w:b w:val="0"/>
          <w:color w:val="auto"/>
          <w:sz w:val="28"/>
          <w:szCs w:val="28"/>
        </w:rPr>
        <w:t xml:space="preserve">21 вересня 2018 </w:t>
      </w:r>
      <w:r w:rsidR="00FA34C9" w:rsidRPr="00E70102">
        <w:rPr>
          <w:rStyle w:val="fontstyle01"/>
          <w:rFonts w:ascii="Times New Roman" w:hAnsi="Times New Roman" w:cs="Times New Roman"/>
          <w:b w:val="0"/>
          <w:color w:val="auto"/>
          <w:sz w:val="28"/>
          <w:szCs w:val="28"/>
        </w:rPr>
        <w:t>д</w:t>
      </w:r>
      <w:r w:rsidR="00B10A05" w:rsidRPr="00E70102">
        <w:rPr>
          <w:rStyle w:val="fontstyle01"/>
          <w:rFonts w:ascii="Times New Roman" w:hAnsi="Times New Roman" w:cs="Times New Roman"/>
          <w:b w:val="0"/>
          <w:color w:val="auto"/>
          <w:sz w:val="28"/>
          <w:szCs w:val="28"/>
        </w:rPr>
        <w:t xml:space="preserve">о 04 серпня 2019 року одним суддею (Глобою М.М.). </w:t>
      </w:r>
      <w:r w:rsidR="005B4411" w:rsidRPr="00E70102">
        <w:rPr>
          <w:rStyle w:val="fontstyle01"/>
          <w:rFonts w:ascii="Times New Roman" w:hAnsi="Times New Roman" w:cs="Times New Roman"/>
          <w:b w:val="0"/>
          <w:color w:val="auto"/>
          <w:sz w:val="28"/>
          <w:szCs w:val="28"/>
        </w:rPr>
        <w:t>За статистичними даними Т</w:t>
      </w:r>
      <w:r w:rsidR="00FA34C9" w:rsidRPr="00E70102">
        <w:rPr>
          <w:rStyle w:val="fontstyle01"/>
          <w:rFonts w:ascii="Times New Roman" w:hAnsi="Times New Roman" w:cs="Times New Roman"/>
          <w:b w:val="0"/>
          <w:color w:val="auto"/>
          <w:sz w:val="28"/>
          <w:szCs w:val="28"/>
        </w:rPr>
        <w:t xml:space="preserve">ериторіального управління </w:t>
      </w:r>
      <w:r w:rsidR="005B4411" w:rsidRPr="00E70102">
        <w:rPr>
          <w:rStyle w:val="fontstyle01"/>
          <w:rFonts w:ascii="Times New Roman" w:hAnsi="Times New Roman" w:cs="Times New Roman"/>
          <w:b w:val="0"/>
          <w:color w:val="auto"/>
          <w:sz w:val="28"/>
          <w:szCs w:val="28"/>
        </w:rPr>
        <w:t>Д</w:t>
      </w:r>
      <w:r w:rsidR="00FA34C9" w:rsidRPr="00E70102">
        <w:rPr>
          <w:rStyle w:val="fontstyle01"/>
          <w:rFonts w:ascii="Times New Roman" w:hAnsi="Times New Roman" w:cs="Times New Roman"/>
          <w:b w:val="0"/>
          <w:color w:val="auto"/>
          <w:sz w:val="28"/>
          <w:szCs w:val="28"/>
        </w:rPr>
        <w:t xml:space="preserve">ержавної судової адміністрації, </w:t>
      </w:r>
      <w:r w:rsidR="005B4411" w:rsidRPr="00E70102">
        <w:rPr>
          <w:rStyle w:val="fontstyle01"/>
          <w:rFonts w:ascii="Times New Roman" w:hAnsi="Times New Roman" w:cs="Times New Roman"/>
          <w:b w:val="0"/>
          <w:color w:val="auto"/>
          <w:sz w:val="28"/>
          <w:szCs w:val="28"/>
        </w:rPr>
        <w:t xml:space="preserve">у Харківській області у 2018 році рівень </w:t>
      </w:r>
      <w:r w:rsidR="00CC4AA6" w:rsidRPr="00E70102">
        <w:rPr>
          <w:rStyle w:val="fontstyle01"/>
          <w:rFonts w:ascii="Times New Roman" w:hAnsi="Times New Roman" w:cs="Times New Roman"/>
          <w:b w:val="0"/>
          <w:color w:val="auto"/>
          <w:sz w:val="28"/>
          <w:szCs w:val="28"/>
        </w:rPr>
        <w:t xml:space="preserve">середнього </w:t>
      </w:r>
      <w:r w:rsidR="005B4411" w:rsidRPr="00E70102">
        <w:rPr>
          <w:rStyle w:val="fontstyle01"/>
          <w:rFonts w:ascii="Times New Roman" w:hAnsi="Times New Roman" w:cs="Times New Roman"/>
          <w:b w:val="0"/>
          <w:color w:val="auto"/>
          <w:sz w:val="28"/>
          <w:szCs w:val="28"/>
        </w:rPr>
        <w:t>навантаження</w:t>
      </w:r>
      <w:r w:rsidR="00CC4AA6" w:rsidRPr="00E70102">
        <w:rPr>
          <w:rStyle w:val="fontstyle01"/>
          <w:rFonts w:ascii="Times New Roman" w:hAnsi="Times New Roman" w:cs="Times New Roman"/>
          <w:b w:val="0"/>
          <w:color w:val="auto"/>
          <w:sz w:val="28"/>
          <w:szCs w:val="28"/>
        </w:rPr>
        <w:t xml:space="preserve"> на</w:t>
      </w:r>
      <w:r w:rsidR="001418A7" w:rsidRPr="00E70102">
        <w:rPr>
          <w:rStyle w:val="fontstyle01"/>
          <w:rFonts w:ascii="Times New Roman" w:hAnsi="Times New Roman" w:cs="Times New Roman"/>
          <w:b w:val="0"/>
          <w:color w:val="auto"/>
          <w:sz w:val="28"/>
          <w:szCs w:val="28"/>
        </w:rPr>
        <w:t xml:space="preserve"> суддів по області становив 64,3 справи,</w:t>
      </w:r>
      <w:r w:rsidR="005B4411" w:rsidRPr="00E70102">
        <w:rPr>
          <w:rStyle w:val="fontstyle01"/>
          <w:rFonts w:ascii="Times New Roman" w:hAnsi="Times New Roman" w:cs="Times New Roman"/>
          <w:b w:val="0"/>
          <w:color w:val="auto"/>
          <w:sz w:val="28"/>
          <w:szCs w:val="28"/>
        </w:rPr>
        <w:t xml:space="preserve"> судді Глоби </w:t>
      </w:r>
      <w:r w:rsidR="00FA34C9" w:rsidRPr="00E70102">
        <w:rPr>
          <w:rStyle w:val="fontstyle01"/>
          <w:rFonts w:ascii="Times New Roman" w:hAnsi="Times New Roman" w:cs="Times New Roman"/>
          <w:b w:val="0"/>
          <w:color w:val="auto"/>
          <w:sz w:val="28"/>
          <w:szCs w:val="28"/>
        </w:rPr>
        <w:t xml:space="preserve">М.М. </w:t>
      </w:r>
      <w:r w:rsidR="00CC4AA6" w:rsidRPr="00E70102">
        <w:rPr>
          <w:rStyle w:val="fontstyle01"/>
          <w:rFonts w:ascii="Times New Roman" w:hAnsi="Times New Roman" w:cs="Times New Roman"/>
          <w:b w:val="0"/>
          <w:color w:val="auto"/>
          <w:sz w:val="28"/>
          <w:szCs w:val="28"/>
        </w:rPr>
        <w:t>–</w:t>
      </w:r>
      <w:r w:rsidR="001418A7" w:rsidRPr="00E70102">
        <w:rPr>
          <w:rStyle w:val="fontstyle01"/>
          <w:rFonts w:ascii="Times New Roman" w:hAnsi="Times New Roman" w:cs="Times New Roman"/>
          <w:b w:val="0"/>
          <w:color w:val="auto"/>
          <w:sz w:val="28"/>
          <w:szCs w:val="28"/>
        </w:rPr>
        <w:t xml:space="preserve"> 156,4 справи.</w:t>
      </w:r>
      <w:r w:rsidR="00CC4AA6" w:rsidRPr="00E70102">
        <w:rPr>
          <w:rStyle w:val="fontstyle01"/>
          <w:rFonts w:ascii="Times New Roman" w:hAnsi="Times New Roman" w:cs="Times New Roman"/>
          <w:b w:val="0"/>
          <w:color w:val="auto"/>
          <w:sz w:val="28"/>
          <w:szCs w:val="28"/>
        </w:rPr>
        <w:t xml:space="preserve"> У 2019 році рівень середнього навантаження на суддів по області становив 67,6 справи, судді Глоби М.М. – 169,7 справи. У 2020 році вказані показники були 107,1 у суддів по області та 81,1 справи у судді </w:t>
      </w:r>
      <w:r w:rsidR="00C9125F" w:rsidRPr="00E70102">
        <w:rPr>
          <w:rStyle w:val="fontstyle01"/>
          <w:rFonts w:ascii="Times New Roman" w:hAnsi="Times New Roman" w:cs="Times New Roman"/>
          <w:b w:val="0"/>
          <w:color w:val="auto"/>
          <w:sz w:val="28"/>
          <w:szCs w:val="28"/>
        </w:rPr>
        <w:t>кандидата.</w:t>
      </w:r>
    </w:p>
    <w:p w:rsidR="00EE093C" w:rsidRPr="00E70102" w:rsidRDefault="00CF58A9"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Т</w:t>
      </w:r>
      <w:r w:rsidRPr="00E70102">
        <w:rPr>
          <w:rStyle w:val="fontstyle01"/>
          <w:rFonts w:ascii="Times New Roman" w:hAnsi="Times New Roman" w:cs="Times New Roman"/>
          <w:b w:val="0"/>
          <w:color w:val="auto"/>
          <w:spacing w:val="8"/>
          <w:sz w:val="28"/>
          <w:szCs w:val="28"/>
        </w:rPr>
        <w:t xml:space="preserve">акож до Висновку надано інформацію, у якій йдеться, про те, що </w:t>
      </w:r>
      <w:r w:rsidRPr="00E70102">
        <w:rPr>
          <w:rStyle w:val="fontstyle01"/>
          <w:rFonts w:ascii="Times New Roman" w:hAnsi="Times New Roman" w:cs="Times New Roman"/>
          <w:b w:val="0"/>
          <w:color w:val="auto"/>
          <w:sz w:val="28"/>
          <w:szCs w:val="28"/>
        </w:rPr>
        <w:t>у</w:t>
      </w:r>
      <w:r w:rsidR="001F2394">
        <w:rPr>
          <w:rStyle w:val="fontstyle01"/>
          <w:rFonts w:ascii="Times New Roman" w:hAnsi="Times New Roman" w:cs="Times New Roman"/>
          <w:b w:val="0"/>
          <w:color w:val="auto"/>
          <w:sz w:val="28"/>
          <w:szCs w:val="28"/>
        </w:rPr>
        <w:t> </w:t>
      </w:r>
      <w:r w:rsidRPr="00E70102">
        <w:rPr>
          <w:rStyle w:val="fontstyle01"/>
          <w:rFonts w:ascii="Times New Roman" w:hAnsi="Times New Roman" w:cs="Times New Roman"/>
          <w:b w:val="0"/>
          <w:color w:val="auto"/>
          <w:sz w:val="28"/>
          <w:szCs w:val="28"/>
        </w:rPr>
        <w:t xml:space="preserve">2011–2014 роках суддя Глоба М.М. ухвалював судові рішення під час проходження навчання у Харківському </w:t>
      </w:r>
      <w:r w:rsidR="00C9125F" w:rsidRPr="00E70102">
        <w:rPr>
          <w:rStyle w:val="fontstyle01"/>
          <w:rFonts w:ascii="Times New Roman" w:hAnsi="Times New Roman" w:cs="Times New Roman"/>
          <w:b w:val="0"/>
          <w:color w:val="auto"/>
          <w:sz w:val="28"/>
          <w:szCs w:val="28"/>
        </w:rPr>
        <w:t xml:space="preserve">регіональному відділенні </w:t>
      </w:r>
      <w:r w:rsidRPr="00E70102">
        <w:rPr>
          <w:rStyle w:val="fontstyle01"/>
          <w:rFonts w:ascii="Times New Roman" w:hAnsi="Times New Roman" w:cs="Times New Roman"/>
          <w:b w:val="0"/>
          <w:color w:val="auto"/>
          <w:sz w:val="28"/>
          <w:szCs w:val="28"/>
        </w:rPr>
        <w:t xml:space="preserve">Національної школи суддів України. З цього приводу кандидат пояснив, що у той період у його провадженні перебувала значна кількість судових справ, тому з метою забезпечення розумних строків їх розгляду, виходячи з інтересів учасників </w:t>
      </w:r>
      <w:r w:rsidR="00C9125F" w:rsidRPr="00E70102">
        <w:rPr>
          <w:rStyle w:val="fontstyle01"/>
          <w:rFonts w:ascii="Times New Roman" w:hAnsi="Times New Roman" w:cs="Times New Roman"/>
          <w:b w:val="0"/>
          <w:color w:val="auto"/>
          <w:sz w:val="28"/>
          <w:szCs w:val="28"/>
        </w:rPr>
        <w:t xml:space="preserve">процесу, </w:t>
      </w:r>
      <w:r w:rsidRPr="00E70102">
        <w:rPr>
          <w:rStyle w:val="fontstyle01"/>
          <w:rFonts w:ascii="Times New Roman" w:hAnsi="Times New Roman" w:cs="Times New Roman"/>
          <w:b w:val="0"/>
          <w:color w:val="auto"/>
          <w:sz w:val="28"/>
          <w:szCs w:val="28"/>
        </w:rPr>
        <w:t>та у вільний від</w:t>
      </w:r>
      <w:r w:rsidR="00EE093C" w:rsidRPr="00E70102">
        <w:rPr>
          <w:rStyle w:val="fontstyle01"/>
          <w:rFonts w:ascii="Times New Roman" w:hAnsi="Times New Roman" w:cs="Times New Roman"/>
          <w:b w:val="0"/>
          <w:color w:val="auto"/>
          <w:sz w:val="28"/>
          <w:szCs w:val="28"/>
        </w:rPr>
        <w:t xml:space="preserve"> навчання час</w:t>
      </w:r>
      <w:r w:rsidR="00C9125F" w:rsidRPr="00E70102">
        <w:rPr>
          <w:rStyle w:val="fontstyle01"/>
          <w:rFonts w:ascii="Times New Roman" w:hAnsi="Times New Roman" w:cs="Times New Roman"/>
          <w:b w:val="0"/>
          <w:color w:val="auto"/>
          <w:sz w:val="28"/>
          <w:szCs w:val="28"/>
        </w:rPr>
        <w:t>,</w:t>
      </w:r>
      <w:r w:rsidR="00EE093C" w:rsidRPr="00E70102">
        <w:rPr>
          <w:rStyle w:val="fontstyle01"/>
          <w:rFonts w:ascii="Times New Roman" w:hAnsi="Times New Roman" w:cs="Times New Roman"/>
          <w:b w:val="0"/>
          <w:color w:val="auto"/>
          <w:sz w:val="28"/>
          <w:szCs w:val="28"/>
        </w:rPr>
        <w:t xml:space="preserve"> прибував до суду та розгляд</w:t>
      </w:r>
      <w:r w:rsidR="00C9125F" w:rsidRPr="00E70102">
        <w:rPr>
          <w:rStyle w:val="fontstyle01"/>
          <w:rFonts w:ascii="Times New Roman" w:hAnsi="Times New Roman" w:cs="Times New Roman"/>
          <w:b w:val="0"/>
          <w:color w:val="auto"/>
          <w:sz w:val="28"/>
          <w:szCs w:val="28"/>
        </w:rPr>
        <w:t>ав справи</w:t>
      </w:r>
      <w:r w:rsidR="00EE093C" w:rsidRPr="00E70102">
        <w:rPr>
          <w:rStyle w:val="fontstyle01"/>
          <w:rFonts w:ascii="Times New Roman" w:hAnsi="Times New Roman" w:cs="Times New Roman"/>
          <w:b w:val="0"/>
          <w:color w:val="auto"/>
          <w:sz w:val="28"/>
          <w:szCs w:val="28"/>
        </w:rPr>
        <w:t xml:space="preserve">, переважно без проведення судових засідань. А </w:t>
      </w:r>
      <w:r w:rsidR="00C9125F" w:rsidRPr="00E70102">
        <w:rPr>
          <w:rStyle w:val="fontstyle01"/>
          <w:rFonts w:ascii="Times New Roman" w:hAnsi="Times New Roman" w:cs="Times New Roman"/>
          <w:b w:val="0"/>
          <w:color w:val="auto"/>
          <w:sz w:val="28"/>
          <w:szCs w:val="28"/>
        </w:rPr>
        <w:t xml:space="preserve">навчальні </w:t>
      </w:r>
      <w:r w:rsidR="00EE093C" w:rsidRPr="00E70102">
        <w:rPr>
          <w:rStyle w:val="fontstyle01"/>
          <w:rFonts w:ascii="Times New Roman" w:hAnsi="Times New Roman" w:cs="Times New Roman"/>
          <w:b w:val="0"/>
          <w:color w:val="auto"/>
          <w:sz w:val="28"/>
          <w:szCs w:val="28"/>
        </w:rPr>
        <w:t>матеріали опрацьовува</w:t>
      </w:r>
      <w:r w:rsidR="00C9125F" w:rsidRPr="00E70102">
        <w:rPr>
          <w:rStyle w:val="fontstyle01"/>
          <w:rFonts w:ascii="Times New Roman" w:hAnsi="Times New Roman" w:cs="Times New Roman"/>
          <w:b w:val="0"/>
          <w:color w:val="auto"/>
          <w:sz w:val="28"/>
          <w:szCs w:val="28"/>
        </w:rPr>
        <w:t>в</w:t>
      </w:r>
      <w:r w:rsidR="00EE093C" w:rsidRPr="00E70102">
        <w:rPr>
          <w:rStyle w:val="fontstyle01"/>
          <w:rFonts w:ascii="Times New Roman" w:hAnsi="Times New Roman" w:cs="Times New Roman"/>
          <w:b w:val="0"/>
          <w:color w:val="auto"/>
          <w:sz w:val="28"/>
          <w:szCs w:val="28"/>
        </w:rPr>
        <w:t xml:space="preserve"> у вільний від роботи час.</w:t>
      </w:r>
    </w:p>
    <w:p w:rsidR="00DC6BC6" w:rsidRPr="00E70102" w:rsidRDefault="00C9125F"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В</w:t>
      </w:r>
      <w:r w:rsidR="00EE093C" w:rsidRPr="00E70102">
        <w:rPr>
          <w:rStyle w:val="fontstyle01"/>
          <w:rFonts w:ascii="Times New Roman" w:hAnsi="Times New Roman" w:cs="Times New Roman"/>
          <w:b w:val="0"/>
          <w:color w:val="auto"/>
          <w:sz w:val="28"/>
          <w:szCs w:val="28"/>
        </w:rPr>
        <w:t xml:space="preserve"> інформації, доданій до Висновку вказано, що </w:t>
      </w:r>
      <w:r w:rsidRPr="00E70102">
        <w:rPr>
          <w:rStyle w:val="fontstyle01"/>
          <w:rFonts w:ascii="Times New Roman" w:hAnsi="Times New Roman" w:cs="Times New Roman"/>
          <w:b w:val="0"/>
          <w:color w:val="auto"/>
          <w:sz w:val="28"/>
          <w:szCs w:val="28"/>
        </w:rPr>
        <w:t>внаслідок</w:t>
      </w:r>
      <w:r w:rsidR="00EE093C" w:rsidRPr="00E70102">
        <w:rPr>
          <w:rStyle w:val="fontstyle01"/>
          <w:rFonts w:ascii="Times New Roman" w:hAnsi="Times New Roman" w:cs="Times New Roman"/>
          <w:b w:val="0"/>
          <w:color w:val="auto"/>
          <w:sz w:val="28"/>
          <w:szCs w:val="28"/>
        </w:rPr>
        <w:t xml:space="preserve"> аналізу дисертації на здобуття наукового ступеня кандидата юридичних наук на тему: «Застосування угод про примирення та визнання винуватості у кримінальному праві», яку Глоба М.М. захистив у 2021 році</w:t>
      </w:r>
      <w:r w:rsidRPr="00E70102">
        <w:rPr>
          <w:rStyle w:val="fontstyle01"/>
          <w:rFonts w:ascii="Times New Roman" w:hAnsi="Times New Roman" w:cs="Times New Roman"/>
          <w:b w:val="0"/>
          <w:color w:val="auto"/>
          <w:sz w:val="28"/>
          <w:szCs w:val="28"/>
        </w:rPr>
        <w:t>,</w:t>
      </w:r>
      <w:r w:rsidR="00EE093C" w:rsidRPr="00E70102">
        <w:rPr>
          <w:rStyle w:val="fontstyle01"/>
          <w:rFonts w:ascii="Times New Roman" w:hAnsi="Times New Roman" w:cs="Times New Roman"/>
          <w:b w:val="0"/>
          <w:color w:val="auto"/>
          <w:sz w:val="28"/>
          <w:szCs w:val="28"/>
        </w:rPr>
        <w:t xml:space="preserve"> виявлено поодинокі фрагменти академічного плагіату </w:t>
      </w:r>
      <w:r w:rsidR="00BB0C33" w:rsidRPr="00E70102">
        <w:rPr>
          <w:rStyle w:val="fontstyle01"/>
          <w:rFonts w:ascii="Times New Roman" w:hAnsi="Times New Roman" w:cs="Times New Roman"/>
          <w:b w:val="0"/>
          <w:color w:val="auto"/>
          <w:sz w:val="28"/>
          <w:szCs w:val="28"/>
        </w:rPr>
        <w:t>(</w:t>
      </w:r>
      <w:r w:rsidR="00EE093C" w:rsidRPr="00E70102">
        <w:rPr>
          <w:rStyle w:val="fontstyle01"/>
          <w:rFonts w:ascii="Times New Roman" w:hAnsi="Times New Roman" w:cs="Times New Roman"/>
          <w:b w:val="0"/>
          <w:color w:val="auto"/>
          <w:sz w:val="28"/>
          <w:szCs w:val="28"/>
        </w:rPr>
        <w:t>вказано п</w:t>
      </w:r>
      <w:r w:rsidR="00BB0C33" w:rsidRPr="00E70102">
        <w:rPr>
          <w:rStyle w:val="fontstyle01"/>
          <w:rFonts w:ascii="Times New Roman" w:hAnsi="Times New Roman" w:cs="Times New Roman"/>
          <w:b w:val="0"/>
          <w:color w:val="auto"/>
          <w:sz w:val="28"/>
          <w:szCs w:val="28"/>
        </w:rPr>
        <w:t>р</w:t>
      </w:r>
      <w:r w:rsidR="00EE093C" w:rsidRPr="00E70102">
        <w:rPr>
          <w:rStyle w:val="fontstyle01"/>
          <w:rFonts w:ascii="Times New Roman" w:hAnsi="Times New Roman" w:cs="Times New Roman"/>
          <w:b w:val="0"/>
          <w:color w:val="auto"/>
          <w:sz w:val="28"/>
          <w:szCs w:val="28"/>
        </w:rPr>
        <w:t>о чотири</w:t>
      </w:r>
      <w:r w:rsidR="00BB0C33" w:rsidRPr="00E70102">
        <w:rPr>
          <w:rStyle w:val="fontstyle01"/>
          <w:rFonts w:ascii="Times New Roman" w:hAnsi="Times New Roman" w:cs="Times New Roman"/>
          <w:b w:val="0"/>
          <w:color w:val="auto"/>
          <w:sz w:val="28"/>
          <w:szCs w:val="28"/>
        </w:rPr>
        <w:t xml:space="preserve"> випадки</w:t>
      </w:r>
      <w:r w:rsidR="00EE093C" w:rsidRPr="00E70102">
        <w:rPr>
          <w:rStyle w:val="fontstyle01"/>
          <w:rFonts w:ascii="Times New Roman" w:hAnsi="Times New Roman" w:cs="Times New Roman"/>
          <w:b w:val="0"/>
          <w:color w:val="auto"/>
          <w:sz w:val="28"/>
          <w:szCs w:val="28"/>
        </w:rPr>
        <w:t>)</w:t>
      </w:r>
      <w:r w:rsidR="00BB0C33" w:rsidRPr="00E70102">
        <w:rPr>
          <w:rStyle w:val="fontstyle01"/>
          <w:rFonts w:ascii="Times New Roman" w:hAnsi="Times New Roman" w:cs="Times New Roman"/>
          <w:b w:val="0"/>
          <w:color w:val="auto"/>
          <w:sz w:val="28"/>
          <w:szCs w:val="28"/>
        </w:rPr>
        <w:t xml:space="preserve">. З цього приводу </w:t>
      </w:r>
      <w:r w:rsidR="00E44008" w:rsidRPr="00E70102">
        <w:rPr>
          <w:rStyle w:val="fontstyle01"/>
          <w:rFonts w:ascii="Times New Roman" w:hAnsi="Times New Roman" w:cs="Times New Roman"/>
          <w:b w:val="0"/>
          <w:color w:val="auto"/>
          <w:sz w:val="28"/>
          <w:szCs w:val="28"/>
        </w:rPr>
        <w:t xml:space="preserve">кандидат пояснив, що посилання ГРД на плагіат є безпідставним та навів </w:t>
      </w:r>
      <w:r w:rsidRPr="00E70102">
        <w:rPr>
          <w:rStyle w:val="fontstyle01"/>
          <w:rFonts w:ascii="Times New Roman" w:hAnsi="Times New Roman" w:cs="Times New Roman"/>
          <w:b w:val="0"/>
          <w:color w:val="auto"/>
          <w:sz w:val="28"/>
          <w:szCs w:val="28"/>
        </w:rPr>
        <w:t>лінки</w:t>
      </w:r>
      <w:r w:rsidR="00E44008" w:rsidRPr="00E70102">
        <w:rPr>
          <w:rStyle w:val="fontstyle01"/>
          <w:rFonts w:ascii="Times New Roman" w:hAnsi="Times New Roman" w:cs="Times New Roman"/>
          <w:b w:val="0"/>
          <w:color w:val="auto"/>
          <w:sz w:val="28"/>
          <w:szCs w:val="28"/>
        </w:rPr>
        <w:t xml:space="preserve"> на джерел</w:t>
      </w:r>
      <w:r w:rsidRPr="00E70102">
        <w:rPr>
          <w:rStyle w:val="fontstyle01"/>
          <w:rFonts w:ascii="Times New Roman" w:hAnsi="Times New Roman" w:cs="Times New Roman"/>
          <w:b w:val="0"/>
          <w:color w:val="auto"/>
          <w:sz w:val="28"/>
          <w:szCs w:val="28"/>
        </w:rPr>
        <w:t>а</w:t>
      </w:r>
      <w:r w:rsidR="00E44008" w:rsidRPr="00E70102">
        <w:rPr>
          <w:rStyle w:val="fontstyle01"/>
          <w:rFonts w:ascii="Times New Roman" w:hAnsi="Times New Roman" w:cs="Times New Roman"/>
          <w:b w:val="0"/>
          <w:color w:val="auto"/>
          <w:sz w:val="28"/>
          <w:szCs w:val="28"/>
        </w:rPr>
        <w:t xml:space="preserve"> цитування. </w:t>
      </w:r>
    </w:p>
    <w:p w:rsidR="00F57585" w:rsidRPr="00E70102" w:rsidRDefault="00C9125F"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Водночас</w:t>
      </w:r>
      <w:r w:rsidR="00EA243A" w:rsidRPr="00E70102">
        <w:rPr>
          <w:rStyle w:val="fontstyle01"/>
          <w:rFonts w:ascii="Times New Roman" w:hAnsi="Times New Roman" w:cs="Times New Roman"/>
          <w:b w:val="0"/>
          <w:color w:val="auto"/>
          <w:sz w:val="28"/>
          <w:szCs w:val="28"/>
        </w:rPr>
        <w:t xml:space="preserve"> під час співбесіди з кандидатом обговорено питання</w:t>
      </w:r>
      <w:r w:rsidR="00F57585" w:rsidRPr="00E70102">
        <w:rPr>
          <w:rStyle w:val="fontstyle01"/>
          <w:rFonts w:ascii="Times New Roman" w:hAnsi="Times New Roman" w:cs="Times New Roman"/>
          <w:b w:val="0"/>
          <w:color w:val="auto"/>
          <w:sz w:val="28"/>
          <w:szCs w:val="28"/>
        </w:rPr>
        <w:t xml:space="preserve"> щодо особливостей декларування майна, яке належить Глобі М.М., членам його сім’ї та близьким особам у </w:t>
      </w:r>
      <w:r w:rsidRPr="00E70102">
        <w:rPr>
          <w:rStyle w:val="fontstyle01"/>
          <w:rFonts w:ascii="Times New Roman" w:hAnsi="Times New Roman" w:cs="Times New Roman"/>
          <w:b w:val="0"/>
          <w:color w:val="auto"/>
          <w:sz w:val="28"/>
          <w:szCs w:val="28"/>
        </w:rPr>
        <w:t>площині</w:t>
      </w:r>
      <w:r w:rsidR="00F57585" w:rsidRPr="00E70102">
        <w:rPr>
          <w:rStyle w:val="fontstyle01"/>
          <w:rFonts w:ascii="Times New Roman" w:hAnsi="Times New Roman" w:cs="Times New Roman"/>
          <w:b w:val="0"/>
          <w:color w:val="auto"/>
          <w:sz w:val="28"/>
          <w:szCs w:val="28"/>
        </w:rPr>
        <w:t xml:space="preserve"> антикорупційного законодавства.</w:t>
      </w:r>
    </w:p>
    <w:p w:rsidR="00F57585" w:rsidRPr="00E70102" w:rsidRDefault="00F57585" w:rsidP="00EA6BCE">
      <w:pPr>
        <w:tabs>
          <w:tab w:val="left" w:pos="709"/>
        </w:tabs>
        <w:spacing w:after="0" w:line="240" w:lineRule="auto"/>
        <w:ind w:firstLine="709"/>
        <w:jc w:val="both"/>
        <w:rPr>
          <w:rStyle w:val="fontstyle01"/>
          <w:rFonts w:ascii="Times New Roman" w:hAnsi="Times New Roman" w:cs="Times New Roman"/>
          <w:b w:val="0"/>
          <w:color w:val="auto"/>
          <w:sz w:val="28"/>
          <w:szCs w:val="28"/>
        </w:rPr>
      </w:pPr>
      <w:r w:rsidRPr="00E70102">
        <w:rPr>
          <w:rStyle w:val="fontstyle01"/>
          <w:rFonts w:ascii="Times New Roman" w:hAnsi="Times New Roman" w:cs="Times New Roman"/>
          <w:b w:val="0"/>
          <w:color w:val="auto"/>
          <w:sz w:val="28"/>
          <w:szCs w:val="28"/>
        </w:rPr>
        <w:t xml:space="preserve">Так, кандидат не заперечував, що періодично користувався легковим автомобілем, який належав його батькові, виїжджав на ньому </w:t>
      </w:r>
      <w:r w:rsidR="00C9125F" w:rsidRPr="00E70102">
        <w:rPr>
          <w:rStyle w:val="fontstyle01"/>
          <w:rFonts w:ascii="Times New Roman" w:hAnsi="Times New Roman" w:cs="Times New Roman"/>
          <w:b w:val="0"/>
          <w:color w:val="auto"/>
          <w:sz w:val="28"/>
          <w:szCs w:val="28"/>
        </w:rPr>
        <w:t>до</w:t>
      </w:r>
      <w:r w:rsidR="001B05EA" w:rsidRPr="00E70102">
        <w:rPr>
          <w:rStyle w:val="fontstyle01"/>
          <w:rFonts w:ascii="Times New Roman" w:hAnsi="Times New Roman" w:cs="Times New Roman"/>
          <w:b w:val="0"/>
          <w:color w:val="auto"/>
          <w:sz w:val="28"/>
          <w:szCs w:val="28"/>
        </w:rPr>
        <w:t xml:space="preserve"> </w:t>
      </w:r>
      <w:proofErr w:type="spellStart"/>
      <w:r w:rsidR="001E7BA3" w:rsidRPr="00E70102">
        <w:rPr>
          <w:rStyle w:val="fontstyle01"/>
          <w:rFonts w:ascii="Times New Roman" w:hAnsi="Times New Roman" w:cs="Times New Roman"/>
          <w:b w:val="0"/>
          <w:color w:val="auto"/>
          <w:sz w:val="28"/>
          <w:szCs w:val="28"/>
        </w:rPr>
        <w:t>рф</w:t>
      </w:r>
      <w:proofErr w:type="spellEnd"/>
      <w:r w:rsidR="001B05EA" w:rsidRPr="00E70102">
        <w:rPr>
          <w:rStyle w:val="fontstyle01"/>
          <w:rFonts w:ascii="Times New Roman" w:hAnsi="Times New Roman" w:cs="Times New Roman"/>
          <w:b w:val="0"/>
          <w:color w:val="auto"/>
          <w:sz w:val="28"/>
          <w:szCs w:val="28"/>
        </w:rPr>
        <w:t>, про що детально вказано у п</w:t>
      </w:r>
      <w:r w:rsidR="00C9125F" w:rsidRPr="00E70102">
        <w:rPr>
          <w:rStyle w:val="fontstyle01"/>
          <w:rFonts w:ascii="Times New Roman" w:hAnsi="Times New Roman" w:cs="Times New Roman"/>
          <w:b w:val="0"/>
          <w:color w:val="auto"/>
          <w:sz w:val="28"/>
          <w:szCs w:val="28"/>
        </w:rPr>
        <w:t xml:space="preserve">ункті </w:t>
      </w:r>
      <w:r w:rsidR="001B05EA" w:rsidRPr="00E70102">
        <w:rPr>
          <w:rStyle w:val="fontstyle01"/>
          <w:rFonts w:ascii="Times New Roman" w:hAnsi="Times New Roman" w:cs="Times New Roman"/>
          <w:b w:val="0"/>
          <w:color w:val="auto"/>
          <w:sz w:val="28"/>
          <w:szCs w:val="28"/>
        </w:rPr>
        <w:t xml:space="preserve">1 Висновку. </w:t>
      </w:r>
    </w:p>
    <w:p w:rsidR="004432EA" w:rsidRPr="00E70102" w:rsidRDefault="007E0707" w:rsidP="00EA6BCE">
      <w:pPr>
        <w:tabs>
          <w:tab w:val="left" w:pos="709"/>
        </w:tabs>
        <w:spacing w:after="0" w:line="240" w:lineRule="auto"/>
        <w:ind w:firstLine="709"/>
        <w:jc w:val="both"/>
        <w:rPr>
          <w:rFonts w:ascii="Times New Roman" w:eastAsia="Times New Roman" w:hAnsi="Times New Roman" w:cs="Times New Roman"/>
          <w:color w:val="000000"/>
          <w:sz w:val="28"/>
          <w:szCs w:val="28"/>
          <w:lang w:eastAsia="uk-UA"/>
        </w:rPr>
      </w:pPr>
      <w:r w:rsidRPr="00E70102">
        <w:rPr>
          <w:rStyle w:val="fontstyle01"/>
          <w:rFonts w:ascii="Times New Roman" w:hAnsi="Times New Roman" w:cs="Times New Roman"/>
          <w:b w:val="0"/>
          <w:color w:val="auto"/>
          <w:sz w:val="28"/>
          <w:szCs w:val="28"/>
        </w:rPr>
        <w:t>Відповідно до інформації</w:t>
      </w:r>
      <w:r w:rsidR="00860620" w:rsidRPr="00E70102">
        <w:rPr>
          <w:rStyle w:val="fontstyle01"/>
          <w:rFonts w:ascii="Times New Roman" w:hAnsi="Times New Roman" w:cs="Times New Roman"/>
          <w:b w:val="0"/>
          <w:color w:val="auto"/>
          <w:sz w:val="28"/>
          <w:szCs w:val="28"/>
        </w:rPr>
        <w:t xml:space="preserve">, наданої </w:t>
      </w:r>
      <w:r w:rsidR="004432EA" w:rsidRPr="00E70102">
        <w:rPr>
          <w:rStyle w:val="fontstyle01"/>
          <w:rFonts w:ascii="Times New Roman" w:hAnsi="Times New Roman" w:cs="Times New Roman"/>
          <w:b w:val="0"/>
          <w:color w:val="auto"/>
          <w:sz w:val="28"/>
          <w:szCs w:val="28"/>
        </w:rPr>
        <w:t>Моторним (транспортним) бюро України на запит члена Комісії</w:t>
      </w:r>
      <w:r w:rsidR="006D21CB" w:rsidRPr="00E70102">
        <w:rPr>
          <w:rStyle w:val="fontstyle01"/>
          <w:rFonts w:ascii="Times New Roman" w:hAnsi="Times New Roman" w:cs="Times New Roman"/>
          <w:b w:val="0"/>
          <w:color w:val="auto"/>
          <w:sz w:val="28"/>
          <w:szCs w:val="28"/>
        </w:rPr>
        <w:t>,</w:t>
      </w:r>
      <w:r w:rsidR="004432EA" w:rsidRPr="00E70102">
        <w:rPr>
          <w:rStyle w:val="fontstyle01"/>
          <w:rFonts w:ascii="Times New Roman" w:hAnsi="Times New Roman" w:cs="Times New Roman"/>
          <w:b w:val="0"/>
          <w:color w:val="auto"/>
          <w:sz w:val="28"/>
          <w:szCs w:val="28"/>
        </w:rPr>
        <w:t xml:space="preserve"> Глобою М.М. укладалися договори обов’язкового страхування цивільно-правової відповідальності власників наземних транспортних засобів на </w:t>
      </w:r>
      <w:r w:rsidR="00C9125F" w:rsidRPr="00E70102">
        <w:rPr>
          <w:rStyle w:val="fontstyle01"/>
          <w:rFonts w:ascii="Times New Roman" w:hAnsi="Times New Roman" w:cs="Times New Roman"/>
          <w:b w:val="0"/>
          <w:color w:val="auto"/>
          <w:sz w:val="28"/>
          <w:szCs w:val="28"/>
        </w:rPr>
        <w:t xml:space="preserve">легковий </w:t>
      </w:r>
      <w:r w:rsidR="004432EA" w:rsidRPr="00E70102">
        <w:rPr>
          <w:rStyle w:val="fontstyle01"/>
          <w:rFonts w:ascii="Times New Roman" w:hAnsi="Times New Roman" w:cs="Times New Roman"/>
          <w:b w:val="0"/>
          <w:color w:val="auto"/>
          <w:sz w:val="28"/>
          <w:szCs w:val="28"/>
        </w:rPr>
        <w:t xml:space="preserve">автомобіль </w:t>
      </w:r>
      <w:proofErr w:type="spellStart"/>
      <w:r w:rsidR="004432EA" w:rsidRPr="00E70102">
        <w:rPr>
          <w:rFonts w:ascii="Times New Roman" w:eastAsia="Times New Roman" w:hAnsi="Times New Roman" w:cs="Times New Roman"/>
          <w:color w:val="000000"/>
          <w:sz w:val="28"/>
          <w:szCs w:val="28"/>
          <w:lang w:eastAsia="uk-UA"/>
        </w:rPr>
        <w:t>Toyota</w:t>
      </w:r>
      <w:proofErr w:type="spellEnd"/>
      <w:r w:rsidR="004432EA" w:rsidRPr="00E70102">
        <w:rPr>
          <w:rFonts w:ascii="Times New Roman" w:eastAsia="Times New Roman" w:hAnsi="Times New Roman" w:cs="Times New Roman"/>
          <w:color w:val="000000"/>
          <w:sz w:val="28"/>
          <w:szCs w:val="28"/>
          <w:lang w:eastAsia="uk-UA"/>
        </w:rPr>
        <w:t xml:space="preserve"> «</w:t>
      </w:r>
      <w:proofErr w:type="spellStart"/>
      <w:r w:rsidR="004432EA" w:rsidRPr="00E70102">
        <w:rPr>
          <w:rFonts w:ascii="Times New Roman" w:eastAsia="Times New Roman" w:hAnsi="Times New Roman" w:cs="Times New Roman"/>
          <w:color w:val="000000"/>
          <w:sz w:val="28"/>
          <w:szCs w:val="28"/>
          <w:lang w:eastAsia="uk-UA"/>
        </w:rPr>
        <w:t>Camry</w:t>
      </w:r>
      <w:proofErr w:type="spellEnd"/>
      <w:r w:rsidR="004432EA" w:rsidRPr="00E70102">
        <w:rPr>
          <w:rFonts w:ascii="Times New Roman" w:eastAsia="Times New Roman" w:hAnsi="Times New Roman" w:cs="Times New Roman"/>
          <w:color w:val="000000"/>
          <w:sz w:val="28"/>
          <w:szCs w:val="28"/>
          <w:lang w:eastAsia="uk-UA"/>
        </w:rPr>
        <w:t xml:space="preserve">», </w:t>
      </w:r>
      <w:proofErr w:type="spellStart"/>
      <w:r w:rsidR="004432EA" w:rsidRPr="00E70102">
        <w:rPr>
          <w:rFonts w:ascii="Times New Roman" w:eastAsia="Times New Roman" w:hAnsi="Times New Roman" w:cs="Times New Roman"/>
          <w:color w:val="000000"/>
          <w:sz w:val="28"/>
          <w:szCs w:val="28"/>
          <w:lang w:eastAsia="uk-UA"/>
        </w:rPr>
        <w:t>д.н.з</w:t>
      </w:r>
      <w:proofErr w:type="spellEnd"/>
      <w:r w:rsidR="004432EA" w:rsidRPr="00E70102">
        <w:rPr>
          <w:rFonts w:ascii="Times New Roman" w:eastAsia="Times New Roman" w:hAnsi="Times New Roman" w:cs="Times New Roman"/>
          <w:color w:val="000000"/>
          <w:sz w:val="28"/>
          <w:szCs w:val="28"/>
          <w:lang w:eastAsia="uk-UA"/>
        </w:rPr>
        <w:t xml:space="preserve">. </w:t>
      </w:r>
      <w:r w:rsidR="000B5794">
        <w:rPr>
          <w:rFonts w:ascii="Times New Roman" w:eastAsia="Times New Roman" w:hAnsi="Times New Roman" w:cs="Times New Roman"/>
          <w:color w:val="000000"/>
          <w:spacing w:val="4"/>
          <w:sz w:val="28"/>
          <w:szCs w:val="28"/>
          <w:lang w:eastAsia="uk-UA"/>
        </w:rPr>
        <w:t>НОМЕР_1</w:t>
      </w:r>
      <w:bookmarkStart w:id="0" w:name="_GoBack"/>
      <w:bookmarkEnd w:id="0"/>
      <w:r w:rsidR="004432EA" w:rsidRPr="001F2394">
        <w:rPr>
          <w:rFonts w:ascii="Times New Roman" w:eastAsia="Times New Roman" w:hAnsi="Times New Roman" w:cs="Times New Roman"/>
          <w:color w:val="000000"/>
          <w:spacing w:val="4"/>
          <w:sz w:val="28"/>
          <w:szCs w:val="28"/>
          <w:lang w:eastAsia="uk-UA"/>
        </w:rPr>
        <w:t xml:space="preserve"> про що було видано поліси зі строками дії від 11 грудня 2014 до</w:t>
      </w:r>
      <w:r w:rsidR="004432EA" w:rsidRPr="00E70102">
        <w:rPr>
          <w:rFonts w:ascii="Times New Roman" w:eastAsia="Times New Roman" w:hAnsi="Times New Roman" w:cs="Times New Roman"/>
          <w:color w:val="000000"/>
          <w:sz w:val="28"/>
          <w:szCs w:val="28"/>
          <w:lang w:eastAsia="uk-UA"/>
        </w:rPr>
        <w:t xml:space="preserve"> 10 грудня 2015 року та від 16 грудня 2015 до 15 грудня 2016 року. </w:t>
      </w:r>
    </w:p>
    <w:p w:rsidR="0068721B" w:rsidRPr="00E70102" w:rsidRDefault="0068721B" w:rsidP="00EA6BCE">
      <w:pPr>
        <w:tabs>
          <w:tab w:val="left" w:pos="709"/>
        </w:tabs>
        <w:spacing w:after="0" w:line="240" w:lineRule="auto"/>
        <w:ind w:firstLine="709"/>
        <w:jc w:val="both"/>
        <w:rPr>
          <w:rFonts w:ascii="Times New Roman" w:eastAsia="Times New Roman" w:hAnsi="Times New Roman" w:cs="Times New Roman"/>
          <w:color w:val="000000"/>
          <w:sz w:val="28"/>
          <w:szCs w:val="28"/>
          <w:lang w:eastAsia="uk-UA"/>
        </w:rPr>
      </w:pPr>
      <w:r w:rsidRPr="00E70102">
        <w:rPr>
          <w:rFonts w:ascii="Times New Roman" w:eastAsia="Times New Roman" w:hAnsi="Times New Roman" w:cs="Times New Roman"/>
          <w:color w:val="000000"/>
          <w:sz w:val="28"/>
          <w:szCs w:val="28"/>
          <w:lang w:eastAsia="uk-UA"/>
        </w:rPr>
        <w:lastRenderedPageBreak/>
        <w:t>Кандидат пояснив</w:t>
      </w:r>
      <w:r w:rsidR="00264093" w:rsidRPr="00E70102">
        <w:rPr>
          <w:rFonts w:ascii="Times New Roman" w:eastAsia="Times New Roman" w:hAnsi="Times New Roman" w:cs="Times New Roman"/>
          <w:color w:val="000000"/>
          <w:sz w:val="28"/>
          <w:szCs w:val="28"/>
          <w:lang w:eastAsia="uk-UA"/>
        </w:rPr>
        <w:t xml:space="preserve">, що вказаний транспортний засіб належав батькові, кандидат ним не користувався, </w:t>
      </w:r>
      <w:r w:rsidR="00C9125F" w:rsidRPr="00E70102">
        <w:rPr>
          <w:rFonts w:ascii="Times New Roman" w:eastAsia="Times New Roman" w:hAnsi="Times New Roman" w:cs="Times New Roman"/>
          <w:color w:val="000000"/>
          <w:sz w:val="28"/>
          <w:szCs w:val="28"/>
          <w:lang w:eastAsia="uk-UA"/>
        </w:rPr>
        <w:t>та</w:t>
      </w:r>
      <w:r w:rsidR="00264093" w:rsidRPr="00E70102">
        <w:rPr>
          <w:rFonts w:ascii="Times New Roman" w:eastAsia="Times New Roman" w:hAnsi="Times New Roman" w:cs="Times New Roman"/>
          <w:color w:val="000000"/>
          <w:sz w:val="28"/>
          <w:szCs w:val="28"/>
          <w:lang w:eastAsia="uk-UA"/>
        </w:rPr>
        <w:t xml:space="preserve"> не мав </w:t>
      </w:r>
      <w:r w:rsidR="00C9125F" w:rsidRPr="00E70102">
        <w:rPr>
          <w:rFonts w:ascii="Times New Roman" w:eastAsia="Times New Roman" w:hAnsi="Times New Roman" w:cs="Times New Roman"/>
          <w:color w:val="000000"/>
          <w:sz w:val="28"/>
          <w:szCs w:val="28"/>
          <w:lang w:eastAsia="uk-UA"/>
        </w:rPr>
        <w:t xml:space="preserve">відповідного </w:t>
      </w:r>
      <w:r w:rsidR="00264093" w:rsidRPr="00E70102">
        <w:rPr>
          <w:rFonts w:ascii="Times New Roman" w:eastAsia="Times New Roman" w:hAnsi="Times New Roman" w:cs="Times New Roman"/>
          <w:color w:val="000000"/>
          <w:sz w:val="28"/>
          <w:szCs w:val="28"/>
          <w:lang w:eastAsia="uk-UA"/>
        </w:rPr>
        <w:t xml:space="preserve">обов’язку його декларувати. </w:t>
      </w:r>
      <w:r w:rsidR="00C9125F" w:rsidRPr="00E70102">
        <w:rPr>
          <w:rFonts w:ascii="Times New Roman" w:eastAsia="Times New Roman" w:hAnsi="Times New Roman" w:cs="Times New Roman"/>
          <w:color w:val="000000"/>
          <w:sz w:val="28"/>
          <w:szCs w:val="28"/>
          <w:lang w:eastAsia="uk-UA"/>
        </w:rPr>
        <w:t>Водночас</w:t>
      </w:r>
      <w:r w:rsidR="00264093" w:rsidRPr="00E70102">
        <w:rPr>
          <w:rFonts w:ascii="Times New Roman" w:eastAsia="Times New Roman" w:hAnsi="Times New Roman" w:cs="Times New Roman"/>
          <w:color w:val="000000"/>
          <w:sz w:val="28"/>
          <w:szCs w:val="28"/>
          <w:lang w:eastAsia="uk-UA"/>
        </w:rPr>
        <w:t xml:space="preserve">, Глоба М.М. не пояснив з якою метою він придбавав поліси ще й два роки поспіль, якщо не </w:t>
      </w:r>
      <w:r w:rsidR="001E7BA3" w:rsidRPr="00E70102">
        <w:rPr>
          <w:rFonts w:ascii="Times New Roman" w:eastAsia="Times New Roman" w:hAnsi="Times New Roman" w:cs="Times New Roman"/>
          <w:color w:val="000000"/>
          <w:sz w:val="28"/>
          <w:szCs w:val="28"/>
          <w:lang w:eastAsia="uk-UA"/>
        </w:rPr>
        <w:t>відбувалось</w:t>
      </w:r>
      <w:r w:rsidR="00264093" w:rsidRPr="00E70102">
        <w:rPr>
          <w:rFonts w:ascii="Times New Roman" w:eastAsia="Times New Roman" w:hAnsi="Times New Roman" w:cs="Times New Roman"/>
          <w:color w:val="000000"/>
          <w:sz w:val="28"/>
          <w:szCs w:val="28"/>
          <w:lang w:eastAsia="uk-UA"/>
        </w:rPr>
        <w:t xml:space="preserve"> реального користування автомобілем. Комісія критично оцінює доводи кандидата щодо вказаного питання.</w:t>
      </w:r>
    </w:p>
    <w:p w:rsidR="00CD7DBA" w:rsidRPr="00E70102" w:rsidRDefault="00264093" w:rsidP="00CD7DBA">
      <w:pPr>
        <w:tabs>
          <w:tab w:val="left" w:pos="709"/>
        </w:tabs>
        <w:spacing w:after="0" w:line="240" w:lineRule="auto"/>
        <w:ind w:firstLine="709"/>
        <w:jc w:val="both"/>
        <w:rPr>
          <w:rFonts w:ascii="Times New Roman" w:eastAsia="Times New Roman" w:hAnsi="Times New Roman" w:cs="Times New Roman"/>
          <w:sz w:val="28"/>
          <w:szCs w:val="28"/>
          <w:lang w:eastAsia="uk-UA"/>
        </w:rPr>
      </w:pPr>
      <w:r w:rsidRPr="00E70102">
        <w:rPr>
          <w:rFonts w:ascii="Times New Roman" w:eastAsia="Times New Roman" w:hAnsi="Times New Roman" w:cs="Times New Roman"/>
          <w:color w:val="000000"/>
          <w:sz w:val="28"/>
          <w:szCs w:val="28"/>
          <w:lang w:eastAsia="uk-UA"/>
        </w:rPr>
        <w:t>Також під час співбесіди порушувалося питання щодо можливост</w:t>
      </w:r>
      <w:r w:rsidR="00C9125F" w:rsidRPr="00E70102">
        <w:rPr>
          <w:rFonts w:ascii="Times New Roman" w:eastAsia="Times New Roman" w:hAnsi="Times New Roman" w:cs="Times New Roman"/>
          <w:color w:val="000000"/>
          <w:sz w:val="28"/>
          <w:szCs w:val="28"/>
          <w:lang w:eastAsia="uk-UA"/>
        </w:rPr>
        <w:t>ей</w:t>
      </w:r>
      <w:r w:rsidRPr="00E70102">
        <w:rPr>
          <w:rFonts w:ascii="Times New Roman" w:eastAsia="Times New Roman" w:hAnsi="Times New Roman" w:cs="Times New Roman"/>
          <w:color w:val="000000"/>
          <w:sz w:val="28"/>
          <w:szCs w:val="28"/>
          <w:lang w:eastAsia="uk-UA"/>
        </w:rPr>
        <w:t xml:space="preserve"> кандидата </w:t>
      </w:r>
      <w:r w:rsidR="006C48E6" w:rsidRPr="00E70102">
        <w:rPr>
          <w:rFonts w:ascii="Times New Roman" w:eastAsia="Times New Roman" w:hAnsi="Times New Roman" w:cs="Times New Roman"/>
          <w:color w:val="000000"/>
          <w:sz w:val="28"/>
          <w:szCs w:val="28"/>
          <w:lang w:eastAsia="uk-UA"/>
        </w:rPr>
        <w:t>та його дружини у 2018 ро</w:t>
      </w:r>
      <w:r w:rsidR="00844BC7" w:rsidRPr="00E70102">
        <w:rPr>
          <w:rFonts w:ascii="Times New Roman" w:eastAsia="Times New Roman" w:hAnsi="Times New Roman" w:cs="Times New Roman"/>
          <w:color w:val="000000"/>
          <w:sz w:val="28"/>
          <w:szCs w:val="28"/>
          <w:lang w:eastAsia="uk-UA"/>
        </w:rPr>
        <w:t xml:space="preserve">ці </w:t>
      </w:r>
      <w:r w:rsidRPr="00E70102">
        <w:rPr>
          <w:rFonts w:ascii="Times New Roman" w:eastAsia="Times New Roman" w:hAnsi="Times New Roman" w:cs="Times New Roman"/>
          <w:color w:val="000000"/>
          <w:sz w:val="28"/>
          <w:szCs w:val="28"/>
          <w:lang w:eastAsia="uk-UA"/>
        </w:rPr>
        <w:t>заощадити грошові кошти у сумі</w:t>
      </w:r>
      <w:r w:rsidR="00F6693C" w:rsidRPr="00E70102">
        <w:rPr>
          <w:rFonts w:ascii="Times New Roman" w:eastAsia="Times New Roman" w:hAnsi="Times New Roman" w:cs="Times New Roman"/>
          <w:color w:val="000000"/>
          <w:sz w:val="28"/>
          <w:szCs w:val="28"/>
          <w:lang w:eastAsia="uk-UA"/>
        </w:rPr>
        <w:t xml:space="preserve"> 299 000,00 грн</w:t>
      </w:r>
      <w:r w:rsidRPr="00E70102">
        <w:rPr>
          <w:rFonts w:ascii="Times New Roman" w:eastAsia="Times New Roman" w:hAnsi="Times New Roman" w:cs="Times New Roman"/>
          <w:color w:val="000000"/>
          <w:sz w:val="28"/>
          <w:szCs w:val="28"/>
          <w:lang w:eastAsia="uk-UA"/>
        </w:rPr>
        <w:t xml:space="preserve"> при </w:t>
      </w:r>
      <w:r w:rsidR="00844BC7" w:rsidRPr="00E70102">
        <w:rPr>
          <w:rFonts w:ascii="Times New Roman" w:eastAsia="Times New Roman" w:hAnsi="Times New Roman" w:cs="Times New Roman"/>
          <w:color w:val="000000"/>
          <w:sz w:val="28"/>
          <w:szCs w:val="28"/>
          <w:lang w:eastAsia="uk-UA"/>
        </w:rPr>
        <w:t xml:space="preserve">загальному </w:t>
      </w:r>
      <w:r w:rsidRPr="00E70102">
        <w:rPr>
          <w:rFonts w:ascii="Times New Roman" w:eastAsia="Times New Roman" w:hAnsi="Times New Roman" w:cs="Times New Roman"/>
          <w:color w:val="000000"/>
          <w:sz w:val="28"/>
          <w:szCs w:val="28"/>
          <w:lang w:eastAsia="uk-UA"/>
        </w:rPr>
        <w:t>доход</w:t>
      </w:r>
      <w:r w:rsidR="00844BC7" w:rsidRPr="00E70102">
        <w:rPr>
          <w:rFonts w:ascii="Times New Roman" w:eastAsia="Times New Roman" w:hAnsi="Times New Roman" w:cs="Times New Roman"/>
          <w:color w:val="000000"/>
          <w:sz w:val="28"/>
          <w:szCs w:val="28"/>
          <w:lang w:eastAsia="uk-UA"/>
        </w:rPr>
        <w:t>і 617 433,00 грн (без врахування податків і зборів)</w:t>
      </w:r>
      <w:r w:rsidR="007460A3" w:rsidRPr="00E70102">
        <w:rPr>
          <w:rFonts w:ascii="Times New Roman" w:eastAsia="Times New Roman" w:hAnsi="Times New Roman" w:cs="Times New Roman"/>
          <w:color w:val="000000"/>
          <w:sz w:val="28"/>
          <w:szCs w:val="28"/>
          <w:lang w:eastAsia="uk-UA"/>
        </w:rPr>
        <w:t xml:space="preserve">, та збільшити їх на 300 000,00 грн у 2019 році при доході 935 137,00 грн (також без </w:t>
      </w:r>
      <w:r w:rsidR="00C9125F" w:rsidRPr="00E70102">
        <w:rPr>
          <w:rFonts w:ascii="Times New Roman" w:eastAsia="Times New Roman" w:hAnsi="Times New Roman" w:cs="Times New Roman"/>
          <w:color w:val="000000"/>
          <w:sz w:val="28"/>
          <w:szCs w:val="28"/>
          <w:lang w:eastAsia="uk-UA"/>
        </w:rPr>
        <w:t xml:space="preserve">врахування </w:t>
      </w:r>
      <w:r w:rsidR="007460A3" w:rsidRPr="00E70102">
        <w:rPr>
          <w:rFonts w:ascii="Times New Roman" w:eastAsia="Times New Roman" w:hAnsi="Times New Roman" w:cs="Times New Roman"/>
          <w:color w:val="000000"/>
          <w:sz w:val="28"/>
          <w:szCs w:val="28"/>
          <w:lang w:eastAsia="uk-UA"/>
        </w:rPr>
        <w:t xml:space="preserve">податків і зборів). </w:t>
      </w:r>
      <w:r w:rsidR="00844BC7" w:rsidRPr="00E70102">
        <w:rPr>
          <w:rFonts w:ascii="Times New Roman" w:eastAsia="Times New Roman" w:hAnsi="Times New Roman" w:cs="Times New Roman"/>
          <w:color w:val="000000"/>
          <w:sz w:val="28"/>
          <w:szCs w:val="28"/>
          <w:lang w:eastAsia="uk-UA"/>
        </w:rPr>
        <w:t xml:space="preserve"> </w:t>
      </w:r>
      <w:r w:rsidR="008A22FF" w:rsidRPr="00E70102">
        <w:rPr>
          <w:rFonts w:ascii="Times New Roman" w:eastAsia="Times New Roman" w:hAnsi="Times New Roman" w:cs="Times New Roman"/>
          <w:color w:val="000000"/>
          <w:sz w:val="28"/>
          <w:szCs w:val="28"/>
          <w:lang w:eastAsia="uk-UA"/>
        </w:rPr>
        <w:t>Водночас</w:t>
      </w:r>
      <w:r w:rsidR="00844BC7" w:rsidRPr="00E70102">
        <w:rPr>
          <w:rFonts w:ascii="Times New Roman" w:eastAsia="Times New Roman" w:hAnsi="Times New Roman" w:cs="Times New Roman"/>
          <w:color w:val="000000"/>
          <w:sz w:val="28"/>
          <w:szCs w:val="28"/>
          <w:lang w:eastAsia="uk-UA"/>
        </w:rPr>
        <w:t>, канди</w:t>
      </w:r>
      <w:r w:rsidR="007460A3" w:rsidRPr="00E70102">
        <w:rPr>
          <w:rFonts w:ascii="Times New Roman" w:eastAsia="Times New Roman" w:hAnsi="Times New Roman" w:cs="Times New Roman"/>
          <w:color w:val="000000"/>
          <w:sz w:val="28"/>
          <w:szCs w:val="28"/>
          <w:lang w:eastAsia="uk-UA"/>
        </w:rPr>
        <w:t>дат</w:t>
      </w:r>
      <w:r w:rsidR="008A22FF" w:rsidRPr="00E70102">
        <w:rPr>
          <w:rFonts w:ascii="Times New Roman" w:eastAsia="Times New Roman" w:hAnsi="Times New Roman" w:cs="Times New Roman"/>
          <w:color w:val="000000"/>
          <w:sz w:val="28"/>
          <w:szCs w:val="28"/>
          <w:lang w:eastAsia="uk-UA"/>
        </w:rPr>
        <w:t xml:space="preserve"> та </w:t>
      </w:r>
      <w:r w:rsidR="007460A3" w:rsidRPr="00E70102">
        <w:rPr>
          <w:rFonts w:ascii="Times New Roman" w:eastAsia="Times New Roman" w:hAnsi="Times New Roman" w:cs="Times New Roman"/>
          <w:color w:val="000000"/>
          <w:sz w:val="28"/>
          <w:szCs w:val="28"/>
          <w:lang w:eastAsia="uk-UA"/>
        </w:rPr>
        <w:t>дружин</w:t>
      </w:r>
      <w:r w:rsidR="008A22FF" w:rsidRPr="00E70102">
        <w:rPr>
          <w:rFonts w:ascii="Times New Roman" w:eastAsia="Times New Roman" w:hAnsi="Times New Roman" w:cs="Times New Roman"/>
          <w:color w:val="000000"/>
          <w:sz w:val="28"/>
          <w:szCs w:val="28"/>
          <w:lang w:eastAsia="uk-UA"/>
        </w:rPr>
        <w:t>а</w:t>
      </w:r>
      <w:r w:rsidR="007460A3" w:rsidRPr="00E70102">
        <w:rPr>
          <w:rFonts w:ascii="Times New Roman" w:eastAsia="Times New Roman" w:hAnsi="Times New Roman" w:cs="Times New Roman"/>
          <w:color w:val="000000"/>
          <w:sz w:val="28"/>
          <w:szCs w:val="28"/>
          <w:lang w:eastAsia="uk-UA"/>
        </w:rPr>
        <w:t xml:space="preserve"> здійснили низку подорожей до Польщі, Туреччини, Грузії та Угорщини. Хоча </w:t>
      </w:r>
      <w:r w:rsidR="008A22FF" w:rsidRPr="00E70102">
        <w:rPr>
          <w:rFonts w:ascii="Times New Roman" w:eastAsia="Times New Roman" w:hAnsi="Times New Roman" w:cs="Times New Roman"/>
          <w:color w:val="000000"/>
          <w:sz w:val="28"/>
          <w:szCs w:val="28"/>
          <w:lang w:eastAsia="uk-UA"/>
        </w:rPr>
        <w:t>суми</w:t>
      </w:r>
      <w:r w:rsidR="007460A3" w:rsidRPr="00E70102">
        <w:rPr>
          <w:rFonts w:ascii="Times New Roman" w:eastAsia="Times New Roman" w:hAnsi="Times New Roman" w:cs="Times New Roman"/>
          <w:color w:val="000000"/>
          <w:sz w:val="28"/>
          <w:szCs w:val="28"/>
          <w:lang w:eastAsia="uk-UA"/>
        </w:rPr>
        <w:t xml:space="preserve"> коштів, які потенційно залишалися у </w:t>
      </w:r>
      <w:r w:rsidR="008A22FF" w:rsidRPr="00E70102">
        <w:rPr>
          <w:rFonts w:ascii="Times New Roman" w:eastAsia="Times New Roman" w:hAnsi="Times New Roman" w:cs="Times New Roman"/>
          <w:color w:val="000000"/>
          <w:sz w:val="28"/>
          <w:szCs w:val="28"/>
          <w:lang w:eastAsia="uk-UA"/>
        </w:rPr>
        <w:t>подружжя</w:t>
      </w:r>
      <w:r w:rsidR="007460A3" w:rsidRPr="00E70102">
        <w:rPr>
          <w:rFonts w:ascii="Times New Roman" w:eastAsia="Times New Roman" w:hAnsi="Times New Roman" w:cs="Times New Roman"/>
          <w:color w:val="000000"/>
          <w:sz w:val="28"/>
          <w:szCs w:val="28"/>
          <w:lang w:eastAsia="uk-UA"/>
        </w:rPr>
        <w:t xml:space="preserve"> після здійснення заощаджень та оплати подорожей не є нижч</w:t>
      </w:r>
      <w:r w:rsidR="008A22FF" w:rsidRPr="00E70102">
        <w:rPr>
          <w:rFonts w:ascii="Times New Roman" w:eastAsia="Times New Roman" w:hAnsi="Times New Roman" w:cs="Times New Roman"/>
          <w:color w:val="000000"/>
          <w:sz w:val="28"/>
          <w:szCs w:val="28"/>
          <w:lang w:eastAsia="uk-UA"/>
        </w:rPr>
        <w:t>ою</w:t>
      </w:r>
      <w:r w:rsidR="007460A3" w:rsidRPr="00E70102">
        <w:rPr>
          <w:rFonts w:ascii="Times New Roman" w:eastAsia="Times New Roman" w:hAnsi="Times New Roman" w:cs="Times New Roman"/>
          <w:color w:val="000000"/>
          <w:sz w:val="28"/>
          <w:szCs w:val="28"/>
          <w:lang w:eastAsia="uk-UA"/>
        </w:rPr>
        <w:t xml:space="preserve"> </w:t>
      </w:r>
      <w:r w:rsidR="00CD7DBA" w:rsidRPr="00E70102">
        <w:rPr>
          <w:rFonts w:ascii="Times New Roman" w:eastAsia="Times New Roman" w:hAnsi="Times New Roman" w:cs="Times New Roman"/>
          <w:color w:val="000000"/>
          <w:sz w:val="28"/>
          <w:szCs w:val="28"/>
          <w:lang w:eastAsia="uk-UA"/>
        </w:rPr>
        <w:t xml:space="preserve">від середнього рівня витрат населення в Харківській області </w:t>
      </w:r>
      <w:r w:rsidR="008A22FF" w:rsidRPr="00E70102">
        <w:rPr>
          <w:rFonts w:ascii="Times New Roman" w:eastAsia="Times New Roman" w:hAnsi="Times New Roman" w:cs="Times New Roman"/>
          <w:color w:val="000000"/>
          <w:sz w:val="28"/>
          <w:szCs w:val="28"/>
          <w:lang w:eastAsia="uk-UA"/>
        </w:rPr>
        <w:t>(</w:t>
      </w:r>
      <w:r w:rsidR="00CD7DBA" w:rsidRPr="00E70102">
        <w:rPr>
          <w:rFonts w:ascii="Times New Roman" w:eastAsia="Times New Roman" w:hAnsi="Times New Roman" w:cs="Times New Roman"/>
          <w:color w:val="000000"/>
          <w:sz w:val="28"/>
          <w:szCs w:val="28"/>
          <w:lang w:eastAsia="uk-UA"/>
        </w:rPr>
        <w:t>відповідно до даних Державної служби статистики</w:t>
      </w:r>
      <w:r w:rsidR="008A22FF" w:rsidRPr="00E70102">
        <w:rPr>
          <w:rFonts w:ascii="Times New Roman" w:eastAsia="Times New Roman" w:hAnsi="Times New Roman" w:cs="Times New Roman"/>
          <w:color w:val="000000"/>
          <w:sz w:val="28"/>
          <w:szCs w:val="28"/>
          <w:lang w:eastAsia="uk-UA"/>
        </w:rPr>
        <w:t>)</w:t>
      </w:r>
      <w:r w:rsidR="00CD7DBA" w:rsidRPr="00E70102">
        <w:rPr>
          <w:rFonts w:ascii="Times New Roman" w:eastAsia="Times New Roman" w:hAnsi="Times New Roman" w:cs="Times New Roman"/>
          <w:color w:val="000000"/>
          <w:sz w:val="28"/>
          <w:szCs w:val="28"/>
          <w:lang w:eastAsia="uk-UA"/>
        </w:rPr>
        <w:t xml:space="preserve"> Комісія критично оцінює доводи кандидата у цій частині. </w:t>
      </w:r>
      <w:r w:rsidR="00CD7DBA" w:rsidRPr="00E70102">
        <w:rPr>
          <w:rFonts w:ascii="Times New Roman" w:eastAsia="Times New Roman" w:hAnsi="Times New Roman" w:cs="Times New Roman"/>
          <w:sz w:val="28"/>
          <w:szCs w:val="28"/>
          <w:lang w:eastAsia="uk-UA"/>
        </w:rPr>
        <w:t xml:space="preserve">Для судді, який має бути прикладом дотримання закону та моральних стандартів, навіть поодинокі прояви непрозорості у фінансових питаннях здатні підірвати суспільну довіру до судової влади загалом. </w:t>
      </w:r>
    </w:p>
    <w:p w:rsidR="00ED5EAE" w:rsidRPr="00E70102" w:rsidRDefault="00ED5EAE" w:rsidP="00EA6BCE">
      <w:pPr>
        <w:shd w:val="clear" w:color="auto" w:fill="FFFFFF"/>
        <w:tabs>
          <w:tab w:val="left" w:pos="709"/>
        </w:tabs>
        <w:spacing w:after="0" w:line="240" w:lineRule="auto"/>
        <w:ind w:firstLine="709"/>
        <w:jc w:val="both"/>
        <w:rPr>
          <w:rFonts w:ascii="Times New Roman" w:hAnsi="Times New Roman"/>
          <w:sz w:val="28"/>
          <w:szCs w:val="28"/>
        </w:rPr>
      </w:pPr>
      <w:r w:rsidRPr="00E70102">
        <w:rPr>
          <w:rFonts w:ascii="Times New Roman" w:hAnsi="Times New Roman"/>
          <w:sz w:val="28"/>
          <w:szCs w:val="28"/>
        </w:rPr>
        <w:t xml:space="preserve">Якщо кандидат на посаду судді не в змозі спростувати існування обставин, що можуть свідчити про його невідповідність критеріям </w:t>
      </w:r>
      <w:r w:rsidR="00C8353F" w:rsidRPr="00E70102">
        <w:rPr>
          <w:rFonts w:ascii="Times New Roman" w:hAnsi="Times New Roman"/>
          <w:sz w:val="28"/>
          <w:szCs w:val="28"/>
        </w:rPr>
        <w:t xml:space="preserve">доброчесності  та </w:t>
      </w:r>
      <w:r w:rsidRPr="00E70102">
        <w:rPr>
          <w:rFonts w:ascii="Times New Roman" w:hAnsi="Times New Roman"/>
          <w:sz w:val="28"/>
          <w:szCs w:val="28"/>
        </w:rPr>
        <w:t xml:space="preserve">професійної етики та, то факти, які підтверджують наявність обґрунтованих сумнівів, </w:t>
      </w:r>
      <w:r w:rsidR="00C8353F" w:rsidRPr="00E70102">
        <w:rPr>
          <w:rFonts w:ascii="Times New Roman" w:hAnsi="Times New Roman"/>
          <w:sz w:val="28"/>
          <w:szCs w:val="28"/>
        </w:rPr>
        <w:t xml:space="preserve">надалі </w:t>
      </w:r>
      <w:r w:rsidRPr="00E70102">
        <w:rPr>
          <w:rFonts w:ascii="Times New Roman" w:hAnsi="Times New Roman"/>
          <w:sz w:val="28"/>
          <w:szCs w:val="28"/>
        </w:rPr>
        <w:t>мають бути оцінені Комісією, оскільки вони вплив</w:t>
      </w:r>
      <w:r w:rsidR="00C8353F" w:rsidRPr="00E70102">
        <w:rPr>
          <w:rFonts w:ascii="Times New Roman" w:hAnsi="Times New Roman"/>
          <w:sz w:val="28"/>
          <w:szCs w:val="28"/>
        </w:rPr>
        <w:t>ають</w:t>
      </w:r>
      <w:r w:rsidRPr="00E70102">
        <w:rPr>
          <w:rFonts w:ascii="Times New Roman" w:hAnsi="Times New Roman"/>
          <w:sz w:val="28"/>
          <w:szCs w:val="28"/>
        </w:rPr>
        <w:t xml:space="preserve"> на авторитет судової влади, і суддя усвідомлює необхідність його підтримання за тих чи інших обставин, особливо з урахуванням того, що Глоба М.М. є діючим суддею суду першої інстанції.</w:t>
      </w:r>
    </w:p>
    <w:p w:rsidR="008B53C3" w:rsidRPr="00E70102" w:rsidRDefault="008B53C3"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Доброчесність судді є наріжним </w:t>
      </w:r>
      <w:proofErr w:type="spellStart"/>
      <w:r w:rsidRPr="00E70102">
        <w:rPr>
          <w:rFonts w:ascii="Times New Roman" w:hAnsi="Times New Roman" w:cs="Times New Roman"/>
          <w:sz w:val="28"/>
          <w:szCs w:val="28"/>
        </w:rPr>
        <w:t>каменем</w:t>
      </w:r>
      <w:proofErr w:type="spellEnd"/>
      <w:r w:rsidRPr="00E70102">
        <w:rPr>
          <w:rFonts w:ascii="Times New Roman" w:hAnsi="Times New Roman" w:cs="Times New Roman"/>
          <w:sz w:val="28"/>
          <w:szCs w:val="28"/>
        </w:rPr>
        <w:t xml:space="preserve"> довіри до суду. Вона передбачає не лише чесність у прийнятті рішень, але й прозорість у фінансових питаннях, відсутність сумнівів щодо майна, що є проявом «найвищого ступеня довіри» для суддів, особливо тих, хто претендує на посаду в апеляційному суді.</w:t>
      </w:r>
    </w:p>
    <w:p w:rsidR="00ED2B54" w:rsidRPr="00E70102" w:rsidRDefault="00B02403" w:rsidP="00EA6BCE">
      <w:pPr>
        <w:tabs>
          <w:tab w:val="left" w:pos="709"/>
        </w:tabs>
        <w:spacing w:after="0" w:line="240" w:lineRule="auto"/>
        <w:ind w:firstLine="709"/>
        <w:jc w:val="both"/>
        <w:rPr>
          <w:rFonts w:ascii="Times New Roman" w:hAnsi="Times New Roman" w:cs="Times New Roman"/>
          <w:sz w:val="28"/>
          <w:szCs w:val="28"/>
        </w:rPr>
      </w:pPr>
      <w:r w:rsidRPr="00E70102">
        <w:rPr>
          <w:rStyle w:val="fontstyle21"/>
          <w:rFonts w:ascii="Times New Roman" w:hAnsi="Times New Roman" w:cs="Times New Roman"/>
          <w:color w:val="auto"/>
          <w:sz w:val="28"/>
          <w:szCs w:val="28"/>
        </w:rPr>
        <w:t xml:space="preserve">З огляду на викладене </w:t>
      </w:r>
      <w:r w:rsidR="003507CF" w:rsidRPr="00E70102">
        <w:rPr>
          <w:rFonts w:ascii="Times New Roman" w:hAnsi="Times New Roman" w:cs="Times New Roman"/>
          <w:sz w:val="28"/>
          <w:szCs w:val="28"/>
        </w:rPr>
        <w:t xml:space="preserve">Комісія </w:t>
      </w:r>
      <w:r w:rsidR="00E6468E" w:rsidRPr="00E70102">
        <w:rPr>
          <w:rFonts w:ascii="Times New Roman" w:hAnsi="Times New Roman" w:cs="Times New Roman"/>
          <w:sz w:val="28"/>
          <w:szCs w:val="28"/>
        </w:rPr>
        <w:t>розцінює</w:t>
      </w:r>
      <w:r w:rsidR="003507CF" w:rsidRPr="00E70102">
        <w:rPr>
          <w:rFonts w:ascii="Times New Roman" w:hAnsi="Times New Roman" w:cs="Times New Roman"/>
          <w:sz w:val="28"/>
          <w:szCs w:val="28"/>
        </w:rPr>
        <w:t xml:space="preserve"> </w:t>
      </w:r>
      <w:r w:rsidR="00C8353F" w:rsidRPr="00E70102">
        <w:rPr>
          <w:rFonts w:ascii="Times New Roman" w:hAnsi="Times New Roman" w:cs="Times New Roman"/>
          <w:sz w:val="28"/>
          <w:szCs w:val="28"/>
        </w:rPr>
        <w:t>ці</w:t>
      </w:r>
      <w:r w:rsidR="003507CF" w:rsidRPr="00E70102">
        <w:rPr>
          <w:rFonts w:ascii="Times New Roman" w:hAnsi="Times New Roman" w:cs="Times New Roman"/>
          <w:sz w:val="28"/>
          <w:szCs w:val="28"/>
        </w:rPr>
        <w:t xml:space="preserve"> обставини як суттєве порушення і одноголосно виріш</w:t>
      </w:r>
      <w:r w:rsidR="00C8353F" w:rsidRPr="00E70102">
        <w:rPr>
          <w:rFonts w:ascii="Times New Roman" w:hAnsi="Times New Roman" w:cs="Times New Roman"/>
          <w:sz w:val="28"/>
          <w:szCs w:val="28"/>
        </w:rPr>
        <w:t>ує</w:t>
      </w:r>
      <w:r w:rsidR="003507CF" w:rsidRPr="00E70102">
        <w:rPr>
          <w:rFonts w:ascii="Times New Roman" w:hAnsi="Times New Roman" w:cs="Times New Roman"/>
          <w:sz w:val="28"/>
          <w:szCs w:val="28"/>
        </w:rPr>
        <w:t xml:space="preserve"> зменшити бали кандидат</w:t>
      </w:r>
      <w:r w:rsidRPr="00E70102">
        <w:rPr>
          <w:rFonts w:ascii="Times New Roman" w:hAnsi="Times New Roman" w:cs="Times New Roman"/>
          <w:sz w:val="28"/>
          <w:szCs w:val="28"/>
        </w:rPr>
        <w:t>а</w:t>
      </w:r>
      <w:r w:rsidR="003507CF" w:rsidRPr="00E70102">
        <w:rPr>
          <w:rFonts w:ascii="Times New Roman" w:hAnsi="Times New Roman" w:cs="Times New Roman"/>
          <w:sz w:val="28"/>
          <w:szCs w:val="28"/>
        </w:rPr>
        <w:t xml:space="preserve"> за критеріями </w:t>
      </w:r>
      <w:r w:rsidR="00C8353F" w:rsidRPr="00E70102">
        <w:rPr>
          <w:rFonts w:ascii="Times New Roman" w:hAnsi="Times New Roman" w:cs="Times New Roman"/>
          <w:sz w:val="28"/>
          <w:szCs w:val="28"/>
        </w:rPr>
        <w:t xml:space="preserve">доброчесності та </w:t>
      </w:r>
      <w:r w:rsidR="003507CF" w:rsidRPr="00E70102">
        <w:rPr>
          <w:rFonts w:ascii="Times New Roman" w:hAnsi="Times New Roman" w:cs="Times New Roman"/>
          <w:sz w:val="28"/>
          <w:szCs w:val="28"/>
        </w:rPr>
        <w:t xml:space="preserve">професійної етики </w:t>
      </w:r>
      <w:r w:rsidR="009315B7" w:rsidRPr="00E70102">
        <w:rPr>
          <w:rFonts w:ascii="Times New Roman" w:hAnsi="Times New Roman" w:cs="Times New Roman"/>
          <w:sz w:val="28"/>
          <w:szCs w:val="28"/>
        </w:rPr>
        <w:t>на</w:t>
      </w:r>
      <w:r w:rsidR="00195D6F" w:rsidRPr="00E70102">
        <w:rPr>
          <w:rFonts w:ascii="Times New Roman" w:hAnsi="Times New Roman" w:cs="Times New Roman"/>
          <w:sz w:val="28"/>
          <w:szCs w:val="28"/>
        </w:rPr>
        <w:t xml:space="preserve"> </w:t>
      </w:r>
      <w:r w:rsidR="00ED5EAE" w:rsidRPr="00E70102">
        <w:rPr>
          <w:rFonts w:ascii="Times New Roman" w:hAnsi="Times New Roman" w:cs="Times New Roman"/>
          <w:sz w:val="28"/>
          <w:szCs w:val="28"/>
        </w:rPr>
        <w:t>15</w:t>
      </w:r>
      <w:r w:rsidR="00195D6F" w:rsidRPr="00E70102">
        <w:rPr>
          <w:rFonts w:ascii="Times New Roman" w:hAnsi="Times New Roman" w:cs="Times New Roman"/>
          <w:sz w:val="28"/>
          <w:szCs w:val="28"/>
        </w:rPr>
        <w:t xml:space="preserve"> балів за показником </w:t>
      </w:r>
      <w:r w:rsidR="003507CF" w:rsidRPr="00E70102">
        <w:rPr>
          <w:rFonts w:ascii="Times New Roman" w:hAnsi="Times New Roman" w:cs="Times New Roman"/>
          <w:sz w:val="28"/>
          <w:szCs w:val="28"/>
        </w:rPr>
        <w:t>«</w:t>
      </w:r>
      <w:r w:rsidR="00ED5EAE" w:rsidRPr="00E70102">
        <w:rPr>
          <w:rFonts w:ascii="Times New Roman" w:eastAsia="Times New Roman" w:hAnsi="Times New Roman" w:cs="Times New Roman"/>
          <w:sz w:val="28"/>
          <w:szCs w:val="28"/>
          <w:lang w:eastAsia="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507CF" w:rsidRPr="00E70102">
        <w:rPr>
          <w:rFonts w:ascii="Times New Roman" w:hAnsi="Times New Roman" w:cs="Times New Roman"/>
          <w:sz w:val="28"/>
          <w:szCs w:val="28"/>
        </w:rPr>
        <w:t>»</w:t>
      </w:r>
      <w:r w:rsidR="00617FF2" w:rsidRPr="00E70102">
        <w:rPr>
          <w:rFonts w:ascii="Times New Roman" w:hAnsi="Times New Roman" w:cs="Times New Roman"/>
          <w:sz w:val="28"/>
          <w:szCs w:val="28"/>
        </w:rPr>
        <w:t>.</w:t>
      </w:r>
      <w:r w:rsidR="009315B7" w:rsidRPr="00E70102">
        <w:rPr>
          <w:rFonts w:ascii="Times New Roman" w:hAnsi="Times New Roman" w:cs="Times New Roman"/>
          <w:sz w:val="28"/>
          <w:szCs w:val="28"/>
        </w:rPr>
        <w:t xml:space="preserve"> </w:t>
      </w:r>
    </w:p>
    <w:p w:rsidR="00FA0694" w:rsidRPr="00E70102" w:rsidRDefault="003507CF" w:rsidP="00EA6BCE">
      <w:pPr>
        <w:tabs>
          <w:tab w:val="left" w:pos="709"/>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Досліджені матеріали досьє, співбесід</w:t>
      </w:r>
      <w:r w:rsidR="0082496F" w:rsidRPr="00E70102">
        <w:rPr>
          <w:rFonts w:ascii="Times New Roman" w:hAnsi="Times New Roman" w:cs="Times New Roman"/>
          <w:sz w:val="28"/>
          <w:szCs w:val="28"/>
        </w:rPr>
        <w:t>а</w:t>
      </w:r>
      <w:r w:rsidRPr="00E70102">
        <w:rPr>
          <w:rFonts w:ascii="Times New Roman" w:hAnsi="Times New Roman" w:cs="Times New Roman"/>
          <w:sz w:val="28"/>
          <w:szCs w:val="28"/>
        </w:rPr>
        <w:t xml:space="preserve"> з кандидат</w:t>
      </w:r>
      <w:r w:rsidR="007F1B59" w:rsidRPr="00E70102">
        <w:rPr>
          <w:rFonts w:ascii="Times New Roman" w:hAnsi="Times New Roman" w:cs="Times New Roman"/>
          <w:sz w:val="28"/>
          <w:szCs w:val="28"/>
        </w:rPr>
        <w:t>ом</w:t>
      </w:r>
      <w:r w:rsidRPr="00E70102">
        <w:rPr>
          <w:rFonts w:ascii="Times New Roman" w:hAnsi="Times New Roman" w:cs="Times New Roman"/>
          <w:sz w:val="28"/>
          <w:szCs w:val="28"/>
        </w:rPr>
        <w:t xml:space="preserve"> </w:t>
      </w:r>
      <w:r w:rsidR="002368DD" w:rsidRPr="00E70102">
        <w:rPr>
          <w:rFonts w:ascii="Times New Roman" w:hAnsi="Times New Roman" w:cs="Times New Roman"/>
          <w:sz w:val="28"/>
          <w:szCs w:val="28"/>
        </w:rPr>
        <w:t>Г</w:t>
      </w:r>
      <w:r w:rsidR="00ED5EAE" w:rsidRPr="00E70102">
        <w:rPr>
          <w:rFonts w:ascii="Times New Roman" w:hAnsi="Times New Roman" w:cs="Times New Roman"/>
          <w:sz w:val="28"/>
          <w:szCs w:val="28"/>
        </w:rPr>
        <w:t>лобою М.</w:t>
      </w:r>
      <w:r w:rsidR="002368DD" w:rsidRPr="00E70102">
        <w:rPr>
          <w:rFonts w:ascii="Times New Roman" w:hAnsi="Times New Roman" w:cs="Times New Roman"/>
          <w:sz w:val="28"/>
          <w:szCs w:val="28"/>
        </w:rPr>
        <w:t>М.</w:t>
      </w:r>
      <w:r w:rsidRPr="00E70102">
        <w:rPr>
          <w:rFonts w:ascii="Times New Roman" w:hAnsi="Times New Roman" w:cs="Times New Roman"/>
          <w:sz w:val="28"/>
          <w:szCs w:val="28"/>
        </w:rPr>
        <w:t>, а також надані н</w:t>
      </w:r>
      <w:r w:rsidR="007F1B59" w:rsidRPr="00E70102">
        <w:rPr>
          <w:rFonts w:ascii="Times New Roman" w:hAnsi="Times New Roman" w:cs="Times New Roman"/>
          <w:sz w:val="28"/>
          <w:szCs w:val="28"/>
        </w:rPr>
        <w:t>им</w:t>
      </w:r>
      <w:r w:rsidRPr="00E70102">
        <w:rPr>
          <w:rFonts w:ascii="Times New Roman" w:hAnsi="Times New Roman" w:cs="Times New Roman"/>
          <w:sz w:val="28"/>
          <w:szCs w:val="28"/>
        </w:rPr>
        <w:t xml:space="preserve"> пояснення дали підстави Комісії оцінити відповідність кандидат</w:t>
      </w:r>
      <w:r w:rsidR="00ED4C00" w:rsidRPr="00E70102">
        <w:rPr>
          <w:rFonts w:ascii="Times New Roman" w:hAnsi="Times New Roman" w:cs="Times New Roman"/>
          <w:sz w:val="28"/>
          <w:szCs w:val="28"/>
        </w:rPr>
        <w:t>а</w:t>
      </w:r>
      <w:r w:rsidRPr="00E70102">
        <w:rPr>
          <w:rFonts w:ascii="Times New Roman" w:hAnsi="Times New Roman" w:cs="Times New Roman"/>
          <w:sz w:val="28"/>
          <w:szCs w:val="28"/>
        </w:rPr>
        <w:t xml:space="preserve"> критеріям </w:t>
      </w:r>
      <w:r w:rsidR="00C8353F" w:rsidRPr="00E70102">
        <w:rPr>
          <w:rFonts w:ascii="Times New Roman" w:hAnsi="Times New Roman" w:cs="Times New Roman"/>
          <w:sz w:val="28"/>
          <w:szCs w:val="28"/>
        </w:rPr>
        <w:t xml:space="preserve">доброчесності  та </w:t>
      </w:r>
      <w:r w:rsidRPr="00E70102">
        <w:rPr>
          <w:rFonts w:ascii="Times New Roman" w:hAnsi="Times New Roman" w:cs="Times New Roman"/>
          <w:sz w:val="28"/>
          <w:szCs w:val="28"/>
        </w:rPr>
        <w:t>професійної етики у 2</w:t>
      </w:r>
      <w:r w:rsidR="00ED5EAE" w:rsidRPr="00E70102">
        <w:rPr>
          <w:rFonts w:ascii="Times New Roman" w:hAnsi="Times New Roman" w:cs="Times New Roman"/>
          <w:sz w:val="28"/>
          <w:szCs w:val="28"/>
        </w:rPr>
        <w:t>8</w:t>
      </w:r>
      <w:r w:rsidRPr="00E70102">
        <w:rPr>
          <w:rFonts w:ascii="Times New Roman" w:hAnsi="Times New Roman" w:cs="Times New Roman"/>
          <w:sz w:val="28"/>
          <w:szCs w:val="28"/>
        </w:rPr>
        <w:t xml:space="preserve">5 балів. </w:t>
      </w:r>
    </w:p>
    <w:p w:rsidR="00ED4C00" w:rsidRPr="00E70102" w:rsidRDefault="00ED4C00" w:rsidP="00ED3D9D">
      <w:pPr>
        <w:tabs>
          <w:tab w:val="left" w:pos="1134"/>
        </w:tabs>
        <w:spacing w:after="0" w:line="240" w:lineRule="auto"/>
        <w:ind w:firstLine="709"/>
        <w:jc w:val="both"/>
        <w:rPr>
          <w:rFonts w:ascii="Times New Roman" w:hAnsi="Times New Roman" w:cs="Times New Roman"/>
          <w:b/>
          <w:sz w:val="28"/>
          <w:szCs w:val="28"/>
        </w:rPr>
      </w:pPr>
    </w:p>
    <w:p w:rsidR="00ED4C00" w:rsidRPr="00E70102" w:rsidRDefault="006F2B13" w:rsidP="00ED4C00">
      <w:pPr>
        <w:tabs>
          <w:tab w:val="left" w:pos="1134"/>
        </w:tabs>
        <w:spacing w:after="0" w:line="240" w:lineRule="auto"/>
        <w:ind w:firstLine="709"/>
        <w:jc w:val="both"/>
        <w:rPr>
          <w:rFonts w:ascii="Times New Roman" w:hAnsi="Times New Roman" w:cs="Times New Roman"/>
          <w:b/>
          <w:sz w:val="28"/>
          <w:szCs w:val="28"/>
        </w:rPr>
      </w:pPr>
      <w:r w:rsidRPr="00E70102">
        <w:rPr>
          <w:rFonts w:ascii="Times New Roman" w:hAnsi="Times New Roman" w:cs="Times New Roman"/>
          <w:b/>
          <w:sz w:val="28"/>
          <w:szCs w:val="28"/>
        </w:rPr>
        <w:t>Висновок Комісії за результатами розгляду справи</w:t>
      </w:r>
    </w:p>
    <w:p w:rsidR="006F2B13" w:rsidRPr="00E70102" w:rsidRDefault="006F2B13" w:rsidP="00ED4C00">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За результатами дослідження досьє та проведеної співбесіди </w:t>
      </w:r>
      <w:r w:rsidR="002B0424" w:rsidRPr="00E70102">
        <w:rPr>
          <w:rFonts w:ascii="Times New Roman" w:hAnsi="Times New Roman" w:cs="Times New Roman"/>
          <w:sz w:val="28"/>
          <w:szCs w:val="28"/>
        </w:rPr>
        <w:t xml:space="preserve">кандидат </w:t>
      </w:r>
      <w:r w:rsidR="002368DD" w:rsidRPr="00E70102">
        <w:rPr>
          <w:rFonts w:ascii="Times New Roman" w:hAnsi="Times New Roman" w:cs="Times New Roman"/>
          <w:sz w:val="28"/>
          <w:szCs w:val="28"/>
        </w:rPr>
        <w:t>Г</w:t>
      </w:r>
      <w:r w:rsidR="00DB393C" w:rsidRPr="00E70102">
        <w:rPr>
          <w:rFonts w:ascii="Times New Roman" w:hAnsi="Times New Roman" w:cs="Times New Roman"/>
          <w:sz w:val="28"/>
          <w:szCs w:val="28"/>
        </w:rPr>
        <w:t>лоб</w:t>
      </w:r>
      <w:r w:rsidR="00ED5EAE" w:rsidRPr="00E70102">
        <w:rPr>
          <w:rFonts w:ascii="Times New Roman" w:hAnsi="Times New Roman" w:cs="Times New Roman"/>
          <w:sz w:val="28"/>
          <w:szCs w:val="28"/>
        </w:rPr>
        <w:t>а</w:t>
      </w:r>
      <w:r w:rsidR="00DB393C" w:rsidRPr="00E70102">
        <w:rPr>
          <w:rFonts w:ascii="Times New Roman" w:hAnsi="Times New Roman" w:cs="Times New Roman"/>
          <w:sz w:val="28"/>
          <w:szCs w:val="28"/>
        </w:rPr>
        <w:t xml:space="preserve"> М.М.</w:t>
      </w:r>
      <w:r w:rsidRPr="00E70102">
        <w:rPr>
          <w:rFonts w:ascii="Times New Roman" w:hAnsi="Times New Roman" w:cs="Times New Roman"/>
          <w:sz w:val="28"/>
          <w:szCs w:val="28"/>
        </w:rPr>
        <w:t xml:space="preserve"> набра</w:t>
      </w:r>
      <w:r w:rsidR="007F1B59" w:rsidRPr="00E70102">
        <w:rPr>
          <w:rFonts w:ascii="Times New Roman" w:hAnsi="Times New Roman" w:cs="Times New Roman"/>
          <w:sz w:val="28"/>
          <w:szCs w:val="28"/>
        </w:rPr>
        <w:t>в</w:t>
      </w:r>
      <w:r w:rsidRPr="00E70102">
        <w:rPr>
          <w:rFonts w:ascii="Times New Roman" w:hAnsi="Times New Roman" w:cs="Times New Roman"/>
          <w:sz w:val="28"/>
          <w:szCs w:val="28"/>
        </w:rPr>
        <w:t xml:space="preserve"> </w:t>
      </w:r>
      <w:r w:rsidR="003507CF" w:rsidRPr="00E70102">
        <w:rPr>
          <w:rFonts w:ascii="Times New Roman" w:hAnsi="Times New Roman" w:cs="Times New Roman"/>
          <w:sz w:val="28"/>
          <w:szCs w:val="28"/>
        </w:rPr>
        <w:t>6</w:t>
      </w:r>
      <w:r w:rsidR="00ED5EAE" w:rsidRPr="00E70102">
        <w:rPr>
          <w:rFonts w:ascii="Times New Roman" w:hAnsi="Times New Roman" w:cs="Times New Roman"/>
          <w:sz w:val="28"/>
          <w:szCs w:val="28"/>
        </w:rPr>
        <w:t>96,9</w:t>
      </w:r>
      <w:r w:rsidR="007F1B59" w:rsidRPr="00E70102">
        <w:rPr>
          <w:rFonts w:ascii="Times New Roman" w:hAnsi="Times New Roman" w:cs="Times New Roman"/>
          <w:sz w:val="28"/>
          <w:szCs w:val="28"/>
        </w:rPr>
        <w:t>0</w:t>
      </w:r>
      <w:r w:rsidRPr="00E70102">
        <w:rPr>
          <w:rFonts w:ascii="Times New Roman" w:hAnsi="Times New Roman" w:cs="Times New Roman"/>
          <w:sz w:val="28"/>
          <w:szCs w:val="28"/>
        </w:rPr>
        <w:t xml:space="preserve">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w:t>
      </w:r>
    </w:p>
    <w:p w:rsidR="00ED4C00" w:rsidRPr="00E70102" w:rsidRDefault="00ED4C00" w:rsidP="00ED4C00">
      <w:pPr>
        <w:tabs>
          <w:tab w:val="left" w:pos="1134"/>
        </w:tabs>
        <w:spacing w:after="0" w:line="240" w:lineRule="auto"/>
        <w:ind w:firstLine="709"/>
        <w:jc w:val="both"/>
        <w:rPr>
          <w:rFonts w:ascii="Times New Roman" w:hAnsi="Times New Roman" w:cs="Times New Roman"/>
          <w:b/>
          <w:sz w:val="28"/>
          <w:szCs w:val="28"/>
        </w:rPr>
      </w:pPr>
    </w:p>
    <w:tbl>
      <w:tblPr>
        <w:tblStyle w:val="aa"/>
        <w:tblW w:w="9552" w:type="dxa"/>
        <w:tblLayout w:type="fixed"/>
        <w:tblLook w:val="04A0" w:firstRow="1" w:lastRow="0" w:firstColumn="1" w:lastColumn="0" w:noHBand="0" w:noVBand="1"/>
      </w:tblPr>
      <w:tblGrid>
        <w:gridCol w:w="2119"/>
        <w:gridCol w:w="5531"/>
        <w:gridCol w:w="1016"/>
        <w:gridCol w:w="10"/>
        <w:gridCol w:w="866"/>
        <w:gridCol w:w="10"/>
      </w:tblGrid>
      <w:tr w:rsidR="006F2B13" w:rsidRPr="00E70102" w:rsidTr="007554BE">
        <w:trPr>
          <w:gridAfter w:val="1"/>
          <w:wAfter w:w="10" w:type="dxa"/>
          <w:cantSplit/>
          <w:trHeight w:val="1436"/>
        </w:trPr>
        <w:tc>
          <w:tcPr>
            <w:tcW w:w="2119" w:type="dxa"/>
            <w:vAlign w:val="center"/>
          </w:tcPr>
          <w:p w:rsidR="006F2B13" w:rsidRPr="00E70102" w:rsidRDefault="006F2B13" w:rsidP="007554BE">
            <w:pPr>
              <w:jc w:val="center"/>
              <w:rPr>
                <w:rFonts w:ascii="Times New Roman" w:eastAsia="Times New Roman" w:hAnsi="Times New Roman" w:cs="Times New Roman"/>
                <w:sz w:val="28"/>
                <w:szCs w:val="24"/>
                <w:lang w:eastAsia="uk-UA"/>
              </w:rPr>
            </w:pPr>
            <w:r w:rsidRPr="00E70102">
              <w:rPr>
                <w:rFonts w:ascii="Times New Roman" w:eastAsia="Times New Roman" w:hAnsi="Times New Roman" w:cs="Times New Roman"/>
                <w:sz w:val="28"/>
                <w:szCs w:val="24"/>
                <w:lang w:eastAsia="uk-UA"/>
              </w:rPr>
              <w:lastRenderedPageBreak/>
              <w:t>Критерії</w:t>
            </w:r>
          </w:p>
        </w:tc>
        <w:tc>
          <w:tcPr>
            <w:tcW w:w="5531" w:type="dxa"/>
            <w:vAlign w:val="center"/>
          </w:tcPr>
          <w:p w:rsidR="006F2B13" w:rsidRPr="00E70102" w:rsidRDefault="006F2B13" w:rsidP="007554BE">
            <w:pPr>
              <w:jc w:val="center"/>
              <w:rPr>
                <w:rFonts w:ascii="Times New Roman" w:eastAsia="Times New Roman" w:hAnsi="Times New Roman" w:cs="Times New Roman"/>
                <w:sz w:val="28"/>
                <w:szCs w:val="24"/>
                <w:lang w:eastAsia="uk-UA"/>
              </w:rPr>
            </w:pPr>
            <w:r w:rsidRPr="00E70102">
              <w:rPr>
                <w:rFonts w:ascii="Times New Roman" w:eastAsia="Times New Roman" w:hAnsi="Times New Roman" w:cs="Times New Roman"/>
                <w:sz w:val="28"/>
                <w:szCs w:val="24"/>
                <w:lang w:eastAsia="uk-UA"/>
              </w:rPr>
              <w:t>Показники</w:t>
            </w:r>
          </w:p>
        </w:tc>
        <w:tc>
          <w:tcPr>
            <w:tcW w:w="1016" w:type="dxa"/>
            <w:textDirection w:val="btLr"/>
            <w:vAlign w:val="center"/>
          </w:tcPr>
          <w:p w:rsidR="006F2B13" w:rsidRPr="00E70102" w:rsidRDefault="006F2B13" w:rsidP="007554BE">
            <w:pPr>
              <w:ind w:left="113" w:right="113"/>
              <w:jc w:val="center"/>
              <w:rPr>
                <w:rFonts w:ascii="Times New Roman" w:eastAsia="Times New Roman" w:hAnsi="Times New Roman" w:cs="Times New Roman"/>
                <w:sz w:val="28"/>
                <w:szCs w:val="24"/>
                <w:lang w:eastAsia="uk-UA"/>
              </w:rPr>
            </w:pPr>
            <w:r w:rsidRPr="00E70102">
              <w:rPr>
                <w:rFonts w:ascii="Times New Roman" w:eastAsia="Times New Roman" w:hAnsi="Times New Roman" w:cs="Times New Roman"/>
                <w:sz w:val="28"/>
                <w:szCs w:val="24"/>
                <w:lang w:eastAsia="uk-UA"/>
              </w:rPr>
              <w:t>Бал за показник</w:t>
            </w:r>
          </w:p>
        </w:tc>
        <w:tc>
          <w:tcPr>
            <w:tcW w:w="876" w:type="dxa"/>
            <w:gridSpan w:val="2"/>
            <w:textDirection w:val="btLr"/>
            <w:vAlign w:val="center"/>
          </w:tcPr>
          <w:p w:rsidR="006F2B13" w:rsidRPr="00E70102" w:rsidRDefault="006F2B13" w:rsidP="007554BE">
            <w:pPr>
              <w:ind w:left="113" w:right="113"/>
              <w:jc w:val="center"/>
              <w:rPr>
                <w:rFonts w:ascii="Times New Roman" w:eastAsia="Times New Roman" w:hAnsi="Times New Roman" w:cs="Times New Roman"/>
                <w:sz w:val="28"/>
                <w:szCs w:val="24"/>
                <w:lang w:eastAsia="uk-UA"/>
              </w:rPr>
            </w:pPr>
            <w:r w:rsidRPr="00E70102">
              <w:rPr>
                <w:rFonts w:ascii="Times New Roman" w:eastAsia="Times New Roman" w:hAnsi="Times New Roman" w:cs="Times New Roman"/>
                <w:sz w:val="28"/>
                <w:szCs w:val="24"/>
                <w:lang w:eastAsia="uk-UA"/>
              </w:rPr>
              <w:t>Бал за критерій</w:t>
            </w:r>
          </w:p>
        </w:tc>
      </w:tr>
      <w:tr w:rsidR="00E227C2" w:rsidRPr="00E70102" w:rsidTr="007554BE">
        <w:trPr>
          <w:gridAfter w:val="1"/>
          <w:wAfter w:w="10" w:type="dxa"/>
        </w:trPr>
        <w:tc>
          <w:tcPr>
            <w:tcW w:w="2119" w:type="dxa"/>
            <w:vMerge w:val="restart"/>
            <w:vAlign w:val="center"/>
          </w:tcPr>
          <w:p w:rsidR="00E227C2" w:rsidRPr="00E70102" w:rsidRDefault="00E227C2" w:rsidP="007554BE">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Професійна компетентність</w:t>
            </w: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Когнітивні здібності</w:t>
            </w:r>
          </w:p>
        </w:tc>
        <w:tc>
          <w:tcPr>
            <w:tcW w:w="1016" w:type="dxa"/>
            <w:vAlign w:val="center"/>
          </w:tcPr>
          <w:p w:rsidR="00E227C2" w:rsidRPr="00E70102" w:rsidRDefault="00C74DC3"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43,90</w:t>
            </w:r>
          </w:p>
        </w:tc>
        <w:tc>
          <w:tcPr>
            <w:tcW w:w="876" w:type="dxa"/>
            <w:gridSpan w:val="2"/>
            <w:vMerge w:val="restart"/>
            <w:vAlign w:val="center"/>
          </w:tcPr>
          <w:p w:rsidR="00E227C2" w:rsidRPr="00E70102" w:rsidRDefault="001B2D5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3</w:t>
            </w:r>
            <w:r w:rsidR="008A15A0" w:rsidRPr="00E70102">
              <w:rPr>
                <w:rFonts w:ascii="Times New Roman" w:eastAsia="Times New Roman" w:hAnsi="Times New Roman" w:cs="Times New Roman"/>
                <w:sz w:val="24"/>
                <w:szCs w:val="24"/>
                <w:lang w:eastAsia="uk-UA"/>
              </w:rPr>
              <w:t>33</w:t>
            </w:r>
            <w:r w:rsidR="00375818" w:rsidRPr="00E70102">
              <w:rPr>
                <w:rFonts w:ascii="Times New Roman" w:eastAsia="Times New Roman" w:hAnsi="Times New Roman" w:cs="Times New Roman"/>
                <w:sz w:val="24"/>
                <w:szCs w:val="24"/>
                <w:lang w:eastAsia="uk-UA"/>
              </w:rPr>
              <w:t>,</w:t>
            </w:r>
            <w:r w:rsidR="008A15A0" w:rsidRPr="00E70102">
              <w:rPr>
                <w:rFonts w:ascii="Times New Roman" w:eastAsia="Times New Roman" w:hAnsi="Times New Roman" w:cs="Times New Roman"/>
                <w:sz w:val="24"/>
                <w:szCs w:val="24"/>
                <w:lang w:eastAsia="uk-UA"/>
              </w:rPr>
              <w:t>4</w:t>
            </w:r>
            <w:r w:rsidR="00375818" w:rsidRPr="00E70102">
              <w:rPr>
                <w:rFonts w:ascii="Times New Roman" w:eastAsia="Times New Roman" w:hAnsi="Times New Roman" w:cs="Times New Roman"/>
                <w:sz w:val="24"/>
                <w:szCs w:val="24"/>
                <w:lang w:eastAsia="uk-UA"/>
              </w:rPr>
              <w:t>0</w:t>
            </w: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Рівень знань з історії української державності</w:t>
            </w:r>
          </w:p>
        </w:tc>
        <w:tc>
          <w:tcPr>
            <w:tcW w:w="1016" w:type="dxa"/>
            <w:vAlign w:val="center"/>
          </w:tcPr>
          <w:p w:rsidR="00E227C2" w:rsidRPr="00E70102" w:rsidRDefault="001B2D5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40</w:t>
            </w:r>
            <w:r w:rsidR="00375818" w:rsidRPr="00E70102">
              <w:rPr>
                <w:rFonts w:ascii="Times New Roman" w:eastAsia="Times New Roman" w:hAnsi="Times New Roman" w:cs="Times New Roman"/>
                <w:sz w:val="24"/>
                <w:szCs w:val="24"/>
                <w:lang w:eastAsia="uk-UA"/>
              </w:rPr>
              <w:t>,0</w:t>
            </w:r>
            <w:r w:rsidR="008A15A0" w:rsidRPr="00E70102">
              <w:rPr>
                <w:rFonts w:ascii="Times New Roman" w:eastAsia="Times New Roman" w:hAnsi="Times New Roman" w:cs="Times New Roman"/>
                <w:sz w:val="24"/>
                <w:szCs w:val="24"/>
                <w:lang w:eastAsia="uk-UA"/>
              </w:rPr>
              <w:t>0</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Загальні знання у сфері права та знання зі спеціалізації апеляційного адміністративного суду</w:t>
            </w:r>
          </w:p>
        </w:tc>
        <w:tc>
          <w:tcPr>
            <w:tcW w:w="1016" w:type="dxa"/>
            <w:vAlign w:val="center"/>
          </w:tcPr>
          <w:p w:rsidR="00E227C2" w:rsidRPr="00E70102" w:rsidRDefault="007F1B59"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w:t>
            </w:r>
            <w:r w:rsidR="008A15A0" w:rsidRPr="00E70102">
              <w:rPr>
                <w:rFonts w:ascii="Times New Roman" w:eastAsia="Times New Roman" w:hAnsi="Times New Roman" w:cs="Times New Roman"/>
                <w:sz w:val="24"/>
                <w:szCs w:val="24"/>
                <w:lang w:eastAsia="uk-UA"/>
              </w:rPr>
              <w:t>21,00</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Здатність практичного застосування знань у сфері права у суді відповідного рівня та спеціалізації</w:t>
            </w:r>
          </w:p>
        </w:tc>
        <w:tc>
          <w:tcPr>
            <w:tcW w:w="1016" w:type="dxa"/>
            <w:vAlign w:val="center"/>
          </w:tcPr>
          <w:p w:rsidR="00E227C2" w:rsidRPr="00E70102" w:rsidRDefault="007F1B59"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w:t>
            </w:r>
            <w:r w:rsidR="008A15A0" w:rsidRPr="00E70102">
              <w:rPr>
                <w:rFonts w:ascii="Times New Roman" w:eastAsia="Times New Roman" w:hAnsi="Times New Roman" w:cs="Times New Roman"/>
                <w:sz w:val="24"/>
                <w:szCs w:val="24"/>
                <w:lang w:eastAsia="uk-UA"/>
              </w:rPr>
              <w:t>28,50</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E227C2" w:rsidRPr="00E70102" w:rsidTr="007554BE">
        <w:trPr>
          <w:gridAfter w:val="1"/>
          <w:wAfter w:w="10" w:type="dxa"/>
        </w:trPr>
        <w:tc>
          <w:tcPr>
            <w:tcW w:w="2119" w:type="dxa"/>
            <w:vMerge w:val="restart"/>
            <w:vAlign w:val="center"/>
          </w:tcPr>
          <w:p w:rsidR="00E227C2" w:rsidRPr="00E70102" w:rsidRDefault="00E227C2" w:rsidP="007554BE">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Особиста компетентність</w:t>
            </w: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Рішучість та відповідальність</w:t>
            </w:r>
          </w:p>
        </w:tc>
        <w:tc>
          <w:tcPr>
            <w:tcW w:w="1016" w:type="dxa"/>
            <w:vAlign w:val="center"/>
          </w:tcPr>
          <w:p w:rsidR="00E227C2" w:rsidRPr="00E70102" w:rsidRDefault="00DB393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19,50</w:t>
            </w:r>
          </w:p>
        </w:tc>
        <w:tc>
          <w:tcPr>
            <w:tcW w:w="876" w:type="dxa"/>
            <w:gridSpan w:val="2"/>
            <w:vMerge w:val="restart"/>
            <w:vAlign w:val="center"/>
          </w:tcPr>
          <w:p w:rsidR="00E227C2" w:rsidRPr="00E70102" w:rsidRDefault="00DB393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37,75</w:t>
            </w: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Безперервний розвиток</w:t>
            </w:r>
          </w:p>
        </w:tc>
        <w:tc>
          <w:tcPr>
            <w:tcW w:w="1016" w:type="dxa"/>
            <w:vAlign w:val="center"/>
          </w:tcPr>
          <w:p w:rsidR="00E227C2" w:rsidRPr="00E70102" w:rsidRDefault="00DB393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18,25</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E227C2" w:rsidRPr="00E70102" w:rsidTr="007554BE">
        <w:trPr>
          <w:gridAfter w:val="1"/>
          <w:wAfter w:w="10" w:type="dxa"/>
        </w:trPr>
        <w:tc>
          <w:tcPr>
            <w:tcW w:w="2119" w:type="dxa"/>
            <w:vMerge w:val="restart"/>
            <w:vAlign w:val="center"/>
          </w:tcPr>
          <w:p w:rsidR="00E227C2" w:rsidRPr="00E70102" w:rsidRDefault="00E227C2" w:rsidP="007554BE">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Соціальна компетентність</w:t>
            </w: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Ефективна комунікація</w:t>
            </w:r>
          </w:p>
        </w:tc>
        <w:tc>
          <w:tcPr>
            <w:tcW w:w="1016" w:type="dxa"/>
            <w:vAlign w:val="center"/>
          </w:tcPr>
          <w:p w:rsidR="00E227C2" w:rsidRPr="00E70102" w:rsidRDefault="00DB393C" w:rsidP="001B2D5C">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10,25</w:t>
            </w:r>
          </w:p>
        </w:tc>
        <w:tc>
          <w:tcPr>
            <w:tcW w:w="876" w:type="dxa"/>
            <w:gridSpan w:val="2"/>
            <w:vMerge w:val="restart"/>
            <w:vAlign w:val="center"/>
          </w:tcPr>
          <w:p w:rsidR="00E227C2" w:rsidRPr="00E70102" w:rsidRDefault="00DB393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40,75</w:t>
            </w: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Ефективна взаємодія</w:t>
            </w:r>
          </w:p>
        </w:tc>
        <w:tc>
          <w:tcPr>
            <w:tcW w:w="1016" w:type="dxa"/>
            <w:vAlign w:val="center"/>
          </w:tcPr>
          <w:p w:rsidR="00E227C2" w:rsidRPr="00E70102" w:rsidRDefault="00DB393C" w:rsidP="00E35ED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10,25</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Стійкість мотивації</w:t>
            </w:r>
          </w:p>
        </w:tc>
        <w:tc>
          <w:tcPr>
            <w:tcW w:w="1016" w:type="dxa"/>
            <w:vAlign w:val="center"/>
          </w:tcPr>
          <w:p w:rsidR="00E227C2" w:rsidRPr="00E70102" w:rsidRDefault="00DB393C" w:rsidP="00E35ED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10,</w:t>
            </w:r>
            <w:r w:rsidR="008F67BC" w:rsidRPr="00E70102">
              <w:rPr>
                <w:rFonts w:ascii="Times New Roman" w:eastAsia="Times New Roman" w:hAnsi="Times New Roman" w:cs="Times New Roman"/>
                <w:sz w:val="24"/>
                <w:szCs w:val="24"/>
                <w:lang w:eastAsia="uk-UA"/>
              </w:rPr>
              <w:t>50</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E227C2" w:rsidRPr="00E70102" w:rsidTr="007554BE">
        <w:trPr>
          <w:gridAfter w:val="1"/>
          <w:wAfter w:w="10" w:type="dxa"/>
        </w:trPr>
        <w:tc>
          <w:tcPr>
            <w:tcW w:w="2119" w:type="dxa"/>
            <w:vMerge/>
            <w:vAlign w:val="center"/>
          </w:tcPr>
          <w:p w:rsidR="00E227C2" w:rsidRPr="00E70102" w:rsidRDefault="00E227C2" w:rsidP="007554BE">
            <w:pPr>
              <w:jc w:val="center"/>
              <w:rPr>
                <w:rFonts w:ascii="Times New Roman" w:eastAsia="Times New Roman" w:hAnsi="Times New Roman" w:cs="Times New Roman"/>
                <w:sz w:val="24"/>
                <w:szCs w:val="24"/>
                <w:lang w:eastAsia="uk-UA"/>
              </w:rPr>
            </w:pPr>
          </w:p>
        </w:tc>
        <w:tc>
          <w:tcPr>
            <w:tcW w:w="5531" w:type="dxa"/>
          </w:tcPr>
          <w:p w:rsidR="00E227C2" w:rsidRPr="00E70102" w:rsidRDefault="00E227C2"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Емоційна стійкість</w:t>
            </w:r>
          </w:p>
        </w:tc>
        <w:tc>
          <w:tcPr>
            <w:tcW w:w="1016" w:type="dxa"/>
            <w:vAlign w:val="center"/>
          </w:tcPr>
          <w:p w:rsidR="00E227C2" w:rsidRPr="00E70102" w:rsidRDefault="00DB393C" w:rsidP="00E35ED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9,75</w:t>
            </w:r>
          </w:p>
        </w:tc>
        <w:tc>
          <w:tcPr>
            <w:tcW w:w="876" w:type="dxa"/>
            <w:gridSpan w:val="2"/>
            <w:vMerge/>
          </w:tcPr>
          <w:p w:rsidR="00E227C2" w:rsidRPr="00E70102" w:rsidRDefault="00E227C2" w:rsidP="006F2B13">
            <w:pPr>
              <w:jc w:val="center"/>
              <w:rPr>
                <w:rFonts w:ascii="Times New Roman" w:eastAsia="Times New Roman" w:hAnsi="Times New Roman" w:cs="Times New Roman"/>
                <w:sz w:val="24"/>
                <w:szCs w:val="24"/>
                <w:lang w:eastAsia="uk-UA"/>
              </w:rPr>
            </w:pPr>
          </w:p>
        </w:tc>
      </w:tr>
      <w:tr w:rsidR="006F2B13" w:rsidRPr="00E70102" w:rsidTr="007554BE">
        <w:tc>
          <w:tcPr>
            <w:tcW w:w="2119" w:type="dxa"/>
            <w:vAlign w:val="center"/>
          </w:tcPr>
          <w:p w:rsidR="006F2B13" w:rsidRPr="00E70102" w:rsidRDefault="006F2B13" w:rsidP="007554BE">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Доброчесність та професійна етика</w:t>
            </w:r>
          </w:p>
        </w:tc>
        <w:tc>
          <w:tcPr>
            <w:tcW w:w="6557" w:type="dxa"/>
            <w:gridSpan w:val="3"/>
          </w:tcPr>
          <w:p w:rsidR="006F2B13" w:rsidRPr="00E70102" w:rsidRDefault="006F2B13" w:rsidP="006F2B13">
            <w:pPr>
              <w:jc w:val="both"/>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876" w:type="dxa"/>
            <w:gridSpan w:val="2"/>
            <w:vAlign w:val="center"/>
          </w:tcPr>
          <w:p w:rsidR="006F2B13" w:rsidRPr="00E70102" w:rsidRDefault="00DB393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285,00</w:t>
            </w:r>
          </w:p>
        </w:tc>
      </w:tr>
      <w:tr w:rsidR="006F2B13" w:rsidRPr="00E70102" w:rsidTr="007554BE">
        <w:tc>
          <w:tcPr>
            <w:tcW w:w="8676" w:type="dxa"/>
            <w:gridSpan w:val="4"/>
            <w:vAlign w:val="center"/>
          </w:tcPr>
          <w:p w:rsidR="006F2B13" w:rsidRPr="00E70102" w:rsidRDefault="006F2B13" w:rsidP="007554BE">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8"/>
                <w:szCs w:val="24"/>
                <w:lang w:eastAsia="uk-UA"/>
              </w:rPr>
              <w:t>Всього</w:t>
            </w:r>
          </w:p>
        </w:tc>
        <w:tc>
          <w:tcPr>
            <w:tcW w:w="876" w:type="dxa"/>
            <w:gridSpan w:val="2"/>
          </w:tcPr>
          <w:p w:rsidR="006F2B13" w:rsidRPr="00E70102" w:rsidRDefault="00DB393C" w:rsidP="006F2B13">
            <w:pPr>
              <w:jc w:val="center"/>
              <w:rPr>
                <w:rFonts w:ascii="Times New Roman" w:eastAsia="Times New Roman" w:hAnsi="Times New Roman" w:cs="Times New Roman"/>
                <w:sz w:val="24"/>
                <w:szCs w:val="24"/>
                <w:lang w:eastAsia="uk-UA"/>
              </w:rPr>
            </w:pPr>
            <w:r w:rsidRPr="00E70102">
              <w:rPr>
                <w:rFonts w:ascii="Times New Roman" w:eastAsia="Times New Roman" w:hAnsi="Times New Roman" w:cs="Times New Roman"/>
                <w:sz w:val="24"/>
                <w:szCs w:val="24"/>
                <w:lang w:eastAsia="uk-UA"/>
              </w:rPr>
              <w:t>696,90</w:t>
            </w:r>
          </w:p>
        </w:tc>
      </w:tr>
    </w:tbl>
    <w:p w:rsidR="007554BE" w:rsidRPr="00E70102" w:rsidRDefault="007554BE" w:rsidP="008F6D82">
      <w:pPr>
        <w:tabs>
          <w:tab w:val="left" w:pos="1134"/>
        </w:tabs>
        <w:spacing w:after="0" w:line="240" w:lineRule="auto"/>
        <w:ind w:firstLine="709"/>
        <w:jc w:val="both"/>
        <w:rPr>
          <w:rFonts w:ascii="Times New Roman" w:hAnsi="Times New Roman" w:cs="Times New Roman"/>
          <w:sz w:val="28"/>
          <w:szCs w:val="28"/>
        </w:rPr>
      </w:pPr>
    </w:p>
    <w:p w:rsidR="00B4576A" w:rsidRPr="00E70102" w:rsidRDefault="00E227C2" w:rsidP="008F6D82">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70102">
        <w:rPr>
          <w:rFonts w:ascii="Times New Roman" w:hAnsi="Times New Roman" w:cs="Times New Roman"/>
          <w:sz w:val="28"/>
          <w:szCs w:val="28"/>
        </w:rPr>
        <w:t>непідтвердження</w:t>
      </w:r>
      <w:proofErr w:type="spellEnd"/>
      <w:r w:rsidRPr="00E70102">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E70102" w:rsidRDefault="00E227C2" w:rsidP="008F6D82">
      <w:pPr>
        <w:tabs>
          <w:tab w:val="left" w:pos="1134"/>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Ураховуючи викладене, керуючись статтями 28, 79–79</w:t>
      </w:r>
      <w:r w:rsidRPr="00E70102">
        <w:rPr>
          <w:rFonts w:ascii="Times New Roman" w:hAnsi="Times New Roman" w:cs="Times New Roman"/>
          <w:sz w:val="28"/>
          <w:szCs w:val="28"/>
          <w:vertAlign w:val="superscript"/>
        </w:rPr>
        <w:t>3</w:t>
      </w:r>
      <w:r w:rsidRPr="00E70102">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E70102" w:rsidRDefault="00E227C2" w:rsidP="00ED3D9D">
      <w:pPr>
        <w:pStyle w:val="a3"/>
        <w:tabs>
          <w:tab w:val="left" w:pos="1134"/>
        </w:tabs>
        <w:spacing w:after="0" w:line="240" w:lineRule="auto"/>
        <w:jc w:val="both"/>
        <w:rPr>
          <w:rFonts w:ascii="Times New Roman" w:hAnsi="Times New Roman" w:cs="Times New Roman"/>
          <w:sz w:val="28"/>
          <w:szCs w:val="28"/>
        </w:rPr>
      </w:pPr>
    </w:p>
    <w:p w:rsidR="007B5942" w:rsidRPr="00E70102" w:rsidRDefault="007B5942" w:rsidP="00ED3D9D">
      <w:pPr>
        <w:pStyle w:val="a3"/>
        <w:tabs>
          <w:tab w:val="left" w:pos="1134"/>
        </w:tabs>
        <w:spacing w:after="0" w:line="240" w:lineRule="auto"/>
        <w:jc w:val="both"/>
        <w:rPr>
          <w:rFonts w:ascii="Times New Roman" w:hAnsi="Times New Roman" w:cs="Times New Roman"/>
          <w:sz w:val="28"/>
          <w:szCs w:val="28"/>
        </w:rPr>
      </w:pPr>
    </w:p>
    <w:p w:rsidR="00E227C2" w:rsidRPr="00E70102" w:rsidRDefault="00E227C2" w:rsidP="00ED3D9D">
      <w:pPr>
        <w:pStyle w:val="a3"/>
        <w:tabs>
          <w:tab w:val="left" w:pos="1134"/>
        </w:tabs>
        <w:spacing w:after="0" w:line="240" w:lineRule="auto"/>
        <w:jc w:val="center"/>
        <w:rPr>
          <w:rFonts w:ascii="Times New Roman" w:hAnsi="Times New Roman" w:cs="Times New Roman"/>
          <w:sz w:val="28"/>
          <w:szCs w:val="28"/>
        </w:rPr>
      </w:pPr>
      <w:r w:rsidRPr="00E70102">
        <w:rPr>
          <w:rFonts w:ascii="Times New Roman" w:hAnsi="Times New Roman" w:cs="Times New Roman"/>
          <w:sz w:val="28"/>
          <w:szCs w:val="28"/>
        </w:rPr>
        <w:t>вирішила:</w:t>
      </w:r>
    </w:p>
    <w:p w:rsidR="00E227C2" w:rsidRPr="00E70102" w:rsidRDefault="00E227C2" w:rsidP="00ED3D9D">
      <w:pPr>
        <w:pStyle w:val="a3"/>
        <w:tabs>
          <w:tab w:val="left" w:pos="1134"/>
        </w:tabs>
        <w:spacing w:after="0" w:line="240" w:lineRule="auto"/>
        <w:jc w:val="center"/>
        <w:rPr>
          <w:rFonts w:ascii="Times New Roman" w:hAnsi="Times New Roman" w:cs="Times New Roman"/>
          <w:sz w:val="28"/>
          <w:szCs w:val="28"/>
        </w:rPr>
      </w:pPr>
    </w:p>
    <w:p w:rsidR="0015496F" w:rsidRPr="00E70102" w:rsidRDefault="00A34E1C" w:rsidP="0015496F">
      <w:pPr>
        <w:tabs>
          <w:tab w:val="left" w:pos="0"/>
        </w:tabs>
        <w:spacing w:after="0" w:line="240" w:lineRule="auto"/>
        <w:ind w:firstLine="709"/>
        <w:jc w:val="both"/>
        <w:rPr>
          <w:rFonts w:ascii="Times New Roman" w:hAnsi="Times New Roman" w:cs="Times New Roman"/>
          <w:sz w:val="28"/>
          <w:szCs w:val="28"/>
        </w:rPr>
      </w:pPr>
      <w:r w:rsidRPr="00E70102">
        <w:rPr>
          <w:rFonts w:ascii="Times New Roman" w:eastAsia="Times New Roman" w:hAnsi="Times New Roman" w:cs="Times New Roman"/>
          <w:iCs/>
          <w:sz w:val="28"/>
          <w:szCs w:val="28"/>
          <w:lang w:eastAsia="uk-UA"/>
        </w:rPr>
        <w:t xml:space="preserve">1. </w:t>
      </w:r>
      <w:r w:rsidR="0015496F" w:rsidRPr="00E70102">
        <w:rPr>
          <w:rFonts w:ascii="Times New Roman" w:hAnsi="Times New Roman" w:cs="Times New Roman"/>
          <w:sz w:val="28"/>
          <w:szCs w:val="28"/>
        </w:rPr>
        <w:t>Встановити, що під час проведення спеціальної перевірки не отримано інформаці</w:t>
      </w:r>
      <w:r w:rsidR="008F67BC" w:rsidRPr="00E70102">
        <w:rPr>
          <w:rFonts w:ascii="Times New Roman" w:hAnsi="Times New Roman" w:cs="Times New Roman"/>
          <w:sz w:val="28"/>
          <w:szCs w:val="28"/>
        </w:rPr>
        <w:t>ї</w:t>
      </w:r>
      <w:r w:rsidR="0015496F" w:rsidRPr="00E70102">
        <w:rPr>
          <w:rFonts w:ascii="Times New Roman" w:hAnsi="Times New Roman" w:cs="Times New Roman"/>
          <w:sz w:val="28"/>
          <w:szCs w:val="28"/>
        </w:rPr>
        <w:t xml:space="preserve">, яка може свідчити про невідповідність </w:t>
      </w:r>
      <w:r w:rsidR="0015496F" w:rsidRPr="00E70102">
        <w:rPr>
          <w:rFonts w:ascii="Times New Roman" w:hAnsi="Times New Roman" w:cs="Times New Roman"/>
          <w:bCs/>
          <w:sz w:val="28"/>
          <w:szCs w:val="28"/>
        </w:rPr>
        <w:t>Глоби Максима Миколайовича</w:t>
      </w:r>
      <w:r w:rsidR="0015496F" w:rsidRPr="00E70102">
        <w:rPr>
          <w:rFonts w:ascii="Times New Roman" w:hAnsi="Times New Roman" w:cs="Times New Roman"/>
          <w:sz w:val="28"/>
          <w:szCs w:val="28"/>
        </w:rPr>
        <w:t xml:space="preserve"> вимогам до кандидата на посаду судді.</w:t>
      </w:r>
    </w:p>
    <w:p w:rsidR="0015496F" w:rsidRPr="00E70102" w:rsidRDefault="0015496F" w:rsidP="0015496F">
      <w:pPr>
        <w:tabs>
          <w:tab w:val="left" w:pos="0"/>
        </w:tabs>
        <w:spacing w:after="0" w:line="240" w:lineRule="auto"/>
        <w:ind w:firstLine="709"/>
        <w:jc w:val="both"/>
        <w:rPr>
          <w:rFonts w:ascii="Times New Roman" w:hAnsi="Times New Roman" w:cs="Times New Roman"/>
          <w:sz w:val="28"/>
          <w:szCs w:val="28"/>
        </w:rPr>
      </w:pPr>
      <w:r w:rsidRPr="00E70102">
        <w:rPr>
          <w:rFonts w:ascii="Times New Roman" w:hAnsi="Times New Roman" w:cs="Times New Roman"/>
          <w:sz w:val="28"/>
          <w:szCs w:val="28"/>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Pr="00E70102">
        <w:rPr>
          <w:rFonts w:ascii="Times New Roman" w:hAnsi="Times New Roman" w:cs="Times New Roman"/>
          <w:bCs/>
          <w:sz w:val="28"/>
          <w:szCs w:val="28"/>
        </w:rPr>
        <w:t>Глоба Максим Миколайович</w:t>
      </w:r>
      <w:r w:rsidRPr="00E70102">
        <w:rPr>
          <w:rFonts w:ascii="Times New Roman" w:hAnsi="Times New Roman" w:cs="Times New Roman"/>
          <w:sz w:val="28"/>
          <w:szCs w:val="28"/>
        </w:rPr>
        <w:t xml:space="preserve"> набрав 696,9 </w:t>
      </w:r>
      <w:proofErr w:type="spellStart"/>
      <w:r w:rsidRPr="00E70102">
        <w:rPr>
          <w:rFonts w:ascii="Times New Roman" w:hAnsi="Times New Roman" w:cs="Times New Roman"/>
          <w:sz w:val="28"/>
          <w:szCs w:val="28"/>
        </w:rPr>
        <w:t>бала</w:t>
      </w:r>
      <w:proofErr w:type="spellEnd"/>
      <w:r w:rsidRPr="00E70102">
        <w:rPr>
          <w:rFonts w:ascii="Times New Roman" w:hAnsi="Times New Roman" w:cs="Times New Roman"/>
          <w:sz w:val="28"/>
          <w:szCs w:val="28"/>
        </w:rPr>
        <w:t>.</w:t>
      </w:r>
    </w:p>
    <w:p w:rsidR="007B5942" w:rsidRPr="00E70102" w:rsidRDefault="007B5942" w:rsidP="0015496F">
      <w:pPr>
        <w:tabs>
          <w:tab w:val="left" w:pos="0"/>
        </w:tabs>
        <w:spacing w:after="0" w:line="240" w:lineRule="auto"/>
        <w:ind w:firstLine="709"/>
        <w:jc w:val="both"/>
        <w:rPr>
          <w:rFonts w:ascii="Times New Roman" w:hAnsi="Times New Roman" w:cs="Times New Roman"/>
          <w:sz w:val="28"/>
          <w:szCs w:val="28"/>
        </w:rPr>
      </w:pPr>
    </w:p>
    <w:p w:rsidR="0015496F" w:rsidRPr="00E70102" w:rsidRDefault="0015496F" w:rsidP="0015496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70102">
        <w:rPr>
          <w:rFonts w:ascii="Times New Roman" w:hAnsi="Times New Roman" w:cs="Times New Roman"/>
          <w:sz w:val="28"/>
          <w:szCs w:val="28"/>
        </w:rPr>
        <w:lastRenderedPageBreak/>
        <w:t xml:space="preserve">3. </w:t>
      </w:r>
      <w:proofErr w:type="spellStart"/>
      <w:r w:rsidRPr="00E70102">
        <w:rPr>
          <w:rFonts w:ascii="Times New Roman" w:hAnsi="Times New Roman" w:cs="Times New Roman"/>
          <w:sz w:val="28"/>
          <w:szCs w:val="28"/>
        </w:rPr>
        <w:t>Внести</w:t>
      </w:r>
      <w:proofErr w:type="spellEnd"/>
      <w:r w:rsidRPr="00E70102">
        <w:rPr>
          <w:rFonts w:ascii="Times New Roman" w:hAnsi="Times New Roman" w:cs="Times New Roman"/>
          <w:sz w:val="28"/>
          <w:szCs w:val="28"/>
        </w:rPr>
        <w:t xml:space="preserve"> на розгляд Вищої кваліфікаційної комісії суддів України у пленарному складі питання про підтвердження здатності </w:t>
      </w:r>
      <w:r w:rsidRPr="00E70102">
        <w:rPr>
          <w:rFonts w:ascii="Times New Roman" w:hAnsi="Times New Roman" w:cs="Times New Roman"/>
          <w:bCs/>
          <w:sz w:val="28"/>
          <w:szCs w:val="28"/>
        </w:rPr>
        <w:t>Глоби Максима Миколайовича</w:t>
      </w:r>
      <w:r w:rsidRPr="00E70102">
        <w:rPr>
          <w:rFonts w:ascii="Times New Roman" w:hAnsi="Times New Roman" w:cs="Times New Roman"/>
          <w:sz w:val="28"/>
          <w:szCs w:val="28"/>
        </w:rPr>
        <w:t xml:space="preserve"> здійснювати правосуддя в апеляційному загальному суді.</w:t>
      </w:r>
    </w:p>
    <w:p w:rsidR="001D662A" w:rsidRPr="00E70102" w:rsidRDefault="001D662A" w:rsidP="0015496F">
      <w:pPr>
        <w:widowControl w:val="0"/>
        <w:suppressAutoHyphens/>
        <w:autoSpaceDN w:val="0"/>
        <w:spacing w:after="0" w:line="240" w:lineRule="auto"/>
        <w:ind w:firstLine="708"/>
        <w:jc w:val="both"/>
        <w:textAlignment w:val="baseline"/>
        <w:rPr>
          <w:rFonts w:ascii="Times New Roman" w:hAnsi="Times New Roman" w:cs="Times New Roman"/>
          <w:bCs/>
          <w:sz w:val="28"/>
          <w:szCs w:val="28"/>
          <w:lang w:eastAsia="ru-RU" w:bidi="ru-RU"/>
        </w:rPr>
      </w:pPr>
    </w:p>
    <w:p w:rsidR="001D662A" w:rsidRPr="00E70102" w:rsidRDefault="001D662A" w:rsidP="00ED3D9D">
      <w:pPr>
        <w:spacing w:after="0" w:line="240" w:lineRule="auto"/>
        <w:jc w:val="both"/>
        <w:rPr>
          <w:rFonts w:ascii="Times New Roman" w:eastAsia="Times New Roman" w:hAnsi="Times New Roman" w:cs="Times New Roman"/>
          <w:bCs/>
          <w:sz w:val="28"/>
          <w:szCs w:val="28"/>
          <w:lang w:eastAsia="ru-RU"/>
        </w:rPr>
      </w:pPr>
    </w:p>
    <w:p w:rsidR="007042EA" w:rsidRPr="00E70102" w:rsidRDefault="007042EA"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E70102">
        <w:rPr>
          <w:rFonts w:ascii="Times New Roman" w:eastAsia="Times New Roman" w:hAnsi="Times New Roman" w:cs="Times New Roman"/>
          <w:bCs/>
          <w:sz w:val="28"/>
          <w:szCs w:val="28"/>
          <w:lang w:eastAsia="ru-RU"/>
        </w:rPr>
        <w:t>Головуючий</w:t>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t xml:space="preserve">  </w:t>
      </w:r>
      <w:r w:rsidR="009D57D5" w:rsidRPr="00E70102">
        <w:rPr>
          <w:rFonts w:ascii="Times New Roman" w:eastAsia="Times New Roman" w:hAnsi="Times New Roman" w:cs="Times New Roman"/>
          <w:bCs/>
          <w:sz w:val="28"/>
          <w:szCs w:val="28"/>
          <w:lang w:eastAsia="ru-RU"/>
        </w:rPr>
        <w:t xml:space="preserve">    </w:t>
      </w:r>
      <w:r w:rsidR="00117756" w:rsidRPr="00E70102">
        <w:rPr>
          <w:rFonts w:ascii="Times New Roman" w:eastAsia="Times New Roman" w:hAnsi="Times New Roman" w:cs="Times New Roman"/>
          <w:bCs/>
          <w:sz w:val="28"/>
          <w:szCs w:val="28"/>
          <w:lang w:eastAsia="ru-RU"/>
        </w:rPr>
        <w:t xml:space="preserve"> </w:t>
      </w:r>
      <w:r w:rsidR="007B5942" w:rsidRPr="00E70102">
        <w:rPr>
          <w:rFonts w:ascii="Times New Roman" w:eastAsia="Times New Roman" w:hAnsi="Times New Roman" w:cs="Times New Roman"/>
          <w:bCs/>
          <w:sz w:val="28"/>
          <w:szCs w:val="28"/>
          <w:lang w:eastAsia="ru-RU"/>
        </w:rPr>
        <w:t xml:space="preserve"> </w:t>
      </w:r>
      <w:r w:rsidR="009D57D5" w:rsidRPr="00E70102">
        <w:rPr>
          <w:rFonts w:ascii="Times New Roman" w:eastAsia="Times New Roman" w:hAnsi="Times New Roman" w:cs="Times New Roman"/>
          <w:bCs/>
          <w:sz w:val="28"/>
          <w:szCs w:val="28"/>
          <w:lang w:eastAsia="ru-RU"/>
        </w:rPr>
        <w:t>Олексій ОМЕЛЬЯН</w:t>
      </w:r>
    </w:p>
    <w:p w:rsidR="007042EA" w:rsidRPr="00E70102" w:rsidRDefault="007042EA" w:rsidP="007B5942">
      <w:pPr>
        <w:tabs>
          <w:tab w:val="left" w:pos="1276"/>
        </w:tabs>
        <w:spacing w:after="0" w:line="360" w:lineRule="auto"/>
        <w:jc w:val="both"/>
        <w:rPr>
          <w:rFonts w:ascii="Times New Roman" w:eastAsia="Times New Roman" w:hAnsi="Times New Roman" w:cs="Times New Roman"/>
          <w:bCs/>
          <w:sz w:val="28"/>
          <w:szCs w:val="28"/>
          <w:lang w:eastAsia="ru-RU"/>
        </w:rPr>
      </w:pPr>
    </w:p>
    <w:p w:rsidR="007042EA" w:rsidRPr="00E70102" w:rsidRDefault="007042EA"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E70102">
        <w:rPr>
          <w:rFonts w:ascii="Times New Roman" w:eastAsia="Times New Roman" w:hAnsi="Times New Roman" w:cs="Times New Roman"/>
          <w:bCs/>
          <w:sz w:val="28"/>
          <w:szCs w:val="28"/>
          <w:lang w:eastAsia="ru-RU"/>
        </w:rPr>
        <w:t>Члени Комісії</w:t>
      </w:r>
      <w:r w:rsidR="0082496F" w:rsidRPr="00E70102">
        <w:rPr>
          <w:rFonts w:ascii="Times New Roman" w:eastAsia="Times New Roman" w:hAnsi="Times New Roman" w:cs="Times New Roman"/>
          <w:bCs/>
          <w:sz w:val="28"/>
          <w:szCs w:val="28"/>
          <w:lang w:eastAsia="ru-RU"/>
        </w:rPr>
        <w:t>:</w:t>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t xml:space="preserve">     </w:t>
      </w:r>
      <w:r w:rsidR="00EE3F84" w:rsidRPr="00E70102">
        <w:rPr>
          <w:rFonts w:ascii="Times New Roman" w:eastAsia="Times New Roman" w:hAnsi="Times New Roman" w:cs="Times New Roman"/>
          <w:bCs/>
          <w:sz w:val="28"/>
          <w:szCs w:val="28"/>
          <w:lang w:eastAsia="ru-RU"/>
        </w:rPr>
        <w:t xml:space="preserve">   </w:t>
      </w:r>
      <w:r w:rsidR="009D57D5" w:rsidRPr="00E70102">
        <w:rPr>
          <w:rFonts w:ascii="Times New Roman" w:eastAsia="Times New Roman" w:hAnsi="Times New Roman" w:cs="Times New Roman"/>
          <w:bCs/>
          <w:sz w:val="28"/>
          <w:szCs w:val="28"/>
          <w:lang w:eastAsia="ru-RU"/>
        </w:rPr>
        <w:t>Ярослав ДУХ</w:t>
      </w:r>
    </w:p>
    <w:p w:rsidR="008F6D82" w:rsidRPr="00E70102" w:rsidRDefault="008F6D82" w:rsidP="007B5942">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E70102" w:rsidRDefault="009D57D5"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t xml:space="preserve">         Ігор КУШНІР</w:t>
      </w:r>
    </w:p>
    <w:p w:rsidR="008F6D82" w:rsidRPr="00E70102" w:rsidRDefault="008F6D82" w:rsidP="007B5942">
      <w:pPr>
        <w:tabs>
          <w:tab w:val="left" w:pos="1276"/>
        </w:tabs>
        <w:spacing w:after="0" w:line="360" w:lineRule="auto"/>
        <w:jc w:val="both"/>
        <w:rPr>
          <w:rFonts w:ascii="Times New Roman" w:eastAsia="Times New Roman" w:hAnsi="Times New Roman" w:cs="Times New Roman"/>
          <w:bCs/>
          <w:sz w:val="28"/>
          <w:szCs w:val="28"/>
          <w:lang w:eastAsia="ru-RU"/>
        </w:rPr>
      </w:pPr>
    </w:p>
    <w:p w:rsidR="009D57D5" w:rsidRPr="00E70102" w:rsidRDefault="009D57D5" w:rsidP="007B5942">
      <w:pPr>
        <w:tabs>
          <w:tab w:val="left" w:pos="1276"/>
        </w:tabs>
        <w:spacing w:after="0" w:line="360" w:lineRule="auto"/>
        <w:jc w:val="both"/>
        <w:rPr>
          <w:rFonts w:ascii="Times New Roman" w:eastAsia="Times New Roman" w:hAnsi="Times New Roman" w:cs="Times New Roman"/>
          <w:bCs/>
          <w:sz w:val="28"/>
          <w:szCs w:val="28"/>
          <w:lang w:eastAsia="ru-RU"/>
        </w:rPr>
      </w:pP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r>
      <w:r w:rsidRPr="00E70102">
        <w:rPr>
          <w:rFonts w:ascii="Times New Roman" w:eastAsia="Times New Roman" w:hAnsi="Times New Roman" w:cs="Times New Roman"/>
          <w:bCs/>
          <w:sz w:val="28"/>
          <w:szCs w:val="28"/>
          <w:lang w:eastAsia="ru-RU"/>
        </w:rPr>
        <w:tab/>
        <w:t xml:space="preserve">         Володимир ЛУГАНСЬКИЙ</w:t>
      </w:r>
    </w:p>
    <w:sectPr w:rsidR="009D57D5" w:rsidRPr="00E70102"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D9E" w:rsidRDefault="006F6D9E" w:rsidP="00D52F70">
      <w:pPr>
        <w:spacing w:after="0" w:line="240" w:lineRule="auto"/>
      </w:pPr>
      <w:r>
        <w:separator/>
      </w:r>
    </w:p>
  </w:endnote>
  <w:endnote w:type="continuationSeparator" w:id="0">
    <w:p w:rsidR="006F6D9E" w:rsidRDefault="006F6D9E"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D9E" w:rsidRDefault="006F6D9E" w:rsidP="00D52F70">
      <w:pPr>
        <w:spacing w:after="0" w:line="240" w:lineRule="auto"/>
      </w:pPr>
      <w:r>
        <w:separator/>
      </w:r>
    </w:p>
  </w:footnote>
  <w:footnote w:type="continuationSeparator" w:id="0">
    <w:p w:rsidR="006F6D9E" w:rsidRDefault="006F6D9E"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rPr>
        <w:rFonts w:ascii="Times New Roman" w:hAnsi="Times New Roman" w:cs="Times New Roman"/>
      </w:rPr>
    </w:sdtEndPr>
    <w:sdtContent>
      <w:p w:rsidR="0073442E" w:rsidRPr="00095B95" w:rsidRDefault="0073442E">
        <w:pPr>
          <w:pStyle w:val="a4"/>
          <w:jc w:val="center"/>
          <w:rPr>
            <w:rFonts w:ascii="Times New Roman" w:hAnsi="Times New Roman" w:cs="Times New Roman"/>
          </w:rPr>
        </w:pPr>
        <w:r w:rsidRPr="00095B95">
          <w:rPr>
            <w:rFonts w:ascii="Times New Roman" w:hAnsi="Times New Roman" w:cs="Times New Roman"/>
          </w:rPr>
          <w:fldChar w:fldCharType="begin"/>
        </w:r>
        <w:r w:rsidRPr="00095B95">
          <w:rPr>
            <w:rFonts w:ascii="Times New Roman" w:hAnsi="Times New Roman" w:cs="Times New Roman"/>
          </w:rPr>
          <w:instrText>PAGE   \* MERGEFORMAT</w:instrText>
        </w:r>
        <w:r w:rsidRPr="00095B95">
          <w:rPr>
            <w:rFonts w:ascii="Times New Roman" w:hAnsi="Times New Roman" w:cs="Times New Roman"/>
          </w:rPr>
          <w:fldChar w:fldCharType="separate"/>
        </w:r>
        <w:r w:rsidRPr="00095B95">
          <w:rPr>
            <w:rFonts w:ascii="Times New Roman" w:hAnsi="Times New Roman" w:cs="Times New Roman"/>
            <w:noProof/>
          </w:rPr>
          <w:t>20</w:t>
        </w:r>
        <w:r w:rsidRPr="00095B95">
          <w:rPr>
            <w:rFonts w:ascii="Times New Roman" w:hAnsi="Times New Roman" w:cs="Times New Roman"/>
          </w:rPr>
          <w:fldChar w:fldCharType="end"/>
        </w:r>
      </w:p>
    </w:sdtContent>
  </w:sdt>
  <w:p w:rsidR="0073442E" w:rsidRDefault="0073442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BF00DBE"/>
    <w:multiLevelType w:val="multilevel"/>
    <w:tmpl w:val="DDC0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934089"/>
    <w:multiLevelType w:val="hybridMultilevel"/>
    <w:tmpl w:val="7DCA2B9E"/>
    <w:lvl w:ilvl="0" w:tplc="5138499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9"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3"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14E7BC9"/>
    <w:multiLevelType w:val="multilevel"/>
    <w:tmpl w:val="2C38BC2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EE1AA7"/>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7"/>
  </w:num>
  <w:num w:numId="2">
    <w:abstractNumId w:val="18"/>
  </w:num>
  <w:num w:numId="3">
    <w:abstractNumId w:val="2"/>
  </w:num>
  <w:num w:numId="4">
    <w:abstractNumId w:val="31"/>
  </w:num>
  <w:num w:numId="5">
    <w:abstractNumId w:val="30"/>
  </w:num>
  <w:num w:numId="6">
    <w:abstractNumId w:val="22"/>
  </w:num>
  <w:num w:numId="7">
    <w:abstractNumId w:val="0"/>
  </w:num>
  <w:num w:numId="8">
    <w:abstractNumId w:val="13"/>
  </w:num>
  <w:num w:numId="9">
    <w:abstractNumId w:val="11"/>
  </w:num>
  <w:num w:numId="10">
    <w:abstractNumId w:val="26"/>
  </w:num>
  <w:num w:numId="11">
    <w:abstractNumId w:val="15"/>
  </w:num>
  <w:num w:numId="12">
    <w:abstractNumId w:val="1"/>
  </w:num>
  <w:num w:numId="13">
    <w:abstractNumId w:val="27"/>
  </w:num>
  <w:num w:numId="14">
    <w:abstractNumId w:val="35"/>
  </w:num>
  <w:num w:numId="15">
    <w:abstractNumId w:val="33"/>
  </w:num>
  <w:num w:numId="16">
    <w:abstractNumId w:val="5"/>
  </w:num>
  <w:num w:numId="17">
    <w:abstractNumId w:val="21"/>
  </w:num>
  <w:num w:numId="18">
    <w:abstractNumId w:val="14"/>
  </w:num>
  <w:num w:numId="19">
    <w:abstractNumId w:val="19"/>
  </w:num>
  <w:num w:numId="20">
    <w:abstractNumId w:val="32"/>
  </w:num>
  <w:num w:numId="21">
    <w:abstractNumId w:val="8"/>
  </w:num>
  <w:num w:numId="22">
    <w:abstractNumId w:val="20"/>
  </w:num>
  <w:num w:numId="23">
    <w:abstractNumId w:val="12"/>
  </w:num>
  <w:num w:numId="24">
    <w:abstractNumId w:val="3"/>
  </w:num>
  <w:num w:numId="25">
    <w:abstractNumId w:val="6"/>
  </w:num>
  <w:num w:numId="26">
    <w:abstractNumId w:val="24"/>
  </w:num>
  <w:num w:numId="27">
    <w:abstractNumId w:val="25"/>
  </w:num>
  <w:num w:numId="28">
    <w:abstractNumId w:val="23"/>
  </w:num>
  <w:num w:numId="29">
    <w:abstractNumId w:val="34"/>
  </w:num>
  <w:num w:numId="30">
    <w:abstractNumId w:val="16"/>
  </w:num>
  <w:num w:numId="31">
    <w:abstractNumId w:val="7"/>
  </w:num>
  <w:num w:numId="32">
    <w:abstractNumId w:val="4"/>
  </w:num>
  <w:num w:numId="33">
    <w:abstractNumId w:val="10"/>
  </w:num>
  <w:num w:numId="34">
    <w:abstractNumId w:val="29"/>
  </w:num>
  <w:num w:numId="35">
    <w:abstractNumId w:val="28"/>
  </w:num>
  <w:num w:numId="36">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042B"/>
    <w:rsid w:val="000043BA"/>
    <w:rsid w:val="00004483"/>
    <w:rsid w:val="000044D1"/>
    <w:rsid w:val="00005804"/>
    <w:rsid w:val="000106D0"/>
    <w:rsid w:val="00012DB9"/>
    <w:rsid w:val="0001366F"/>
    <w:rsid w:val="00013B70"/>
    <w:rsid w:val="00014C5D"/>
    <w:rsid w:val="00021351"/>
    <w:rsid w:val="00021370"/>
    <w:rsid w:val="00023586"/>
    <w:rsid w:val="00025976"/>
    <w:rsid w:val="00027F4E"/>
    <w:rsid w:val="00030689"/>
    <w:rsid w:val="000337DE"/>
    <w:rsid w:val="000365F3"/>
    <w:rsid w:val="000433A3"/>
    <w:rsid w:val="00043CCB"/>
    <w:rsid w:val="0004492E"/>
    <w:rsid w:val="000452D2"/>
    <w:rsid w:val="00046094"/>
    <w:rsid w:val="00054C9E"/>
    <w:rsid w:val="00063713"/>
    <w:rsid w:val="000637F7"/>
    <w:rsid w:val="000665D7"/>
    <w:rsid w:val="000676BD"/>
    <w:rsid w:val="000701F0"/>
    <w:rsid w:val="00073EF4"/>
    <w:rsid w:val="00076356"/>
    <w:rsid w:val="00077AA4"/>
    <w:rsid w:val="00077F01"/>
    <w:rsid w:val="00081B4C"/>
    <w:rsid w:val="00082598"/>
    <w:rsid w:val="00082C5C"/>
    <w:rsid w:val="00084801"/>
    <w:rsid w:val="00087700"/>
    <w:rsid w:val="0008781E"/>
    <w:rsid w:val="00095B95"/>
    <w:rsid w:val="00095C88"/>
    <w:rsid w:val="000A21B4"/>
    <w:rsid w:val="000B007B"/>
    <w:rsid w:val="000B1BBD"/>
    <w:rsid w:val="000B4E79"/>
    <w:rsid w:val="000B5794"/>
    <w:rsid w:val="000B7730"/>
    <w:rsid w:val="000C3581"/>
    <w:rsid w:val="000D0EB8"/>
    <w:rsid w:val="000D3746"/>
    <w:rsid w:val="000D4340"/>
    <w:rsid w:val="000D4EBF"/>
    <w:rsid w:val="000D780C"/>
    <w:rsid w:val="000E000D"/>
    <w:rsid w:val="000E388A"/>
    <w:rsid w:val="000E6B2D"/>
    <w:rsid w:val="000E7E8F"/>
    <w:rsid w:val="000F1A08"/>
    <w:rsid w:val="000F42A9"/>
    <w:rsid w:val="000F4F01"/>
    <w:rsid w:val="00110BD2"/>
    <w:rsid w:val="0011260C"/>
    <w:rsid w:val="00113139"/>
    <w:rsid w:val="00114569"/>
    <w:rsid w:val="00117756"/>
    <w:rsid w:val="0012003C"/>
    <w:rsid w:val="001221FD"/>
    <w:rsid w:val="00124A51"/>
    <w:rsid w:val="00130464"/>
    <w:rsid w:val="001327E8"/>
    <w:rsid w:val="00141790"/>
    <w:rsid w:val="001418A7"/>
    <w:rsid w:val="0015496F"/>
    <w:rsid w:val="00157C21"/>
    <w:rsid w:val="001600AC"/>
    <w:rsid w:val="0016054C"/>
    <w:rsid w:val="00161FB2"/>
    <w:rsid w:val="00166D84"/>
    <w:rsid w:val="00171CE8"/>
    <w:rsid w:val="001724FE"/>
    <w:rsid w:val="001740CF"/>
    <w:rsid w:val="00176689"/>
    <w:rsid w:val="00177BA6"/>
    <w:rsid w:val="0018331F"/>
    <w:rsid w:val="00183C82"/>
    <w:rsid w:val="00185A8B"/>
    <w:rsid w:val="00186E1F"/>
    <w:rsid w:val="00190442"/>
    <w:rsid w:val="001952C5"/>
    <w:rsid w:val="00195D6F"/>
    <w:rsid w:val="001A0876"/>
    <w:rsid w:val="001A5235"/>
    <w:rsid w:val="001B05EA"/>
    <w:rsid w:val="001B2D5C"/>
    <w:rsid w:val="001B5414"/>
    <w:rsid w:val="001B54B6"/>
    <w:rsid w:val="001B60E1"/>
    <w:rsid w:val="001C5586"/>
    <w:rsid w:val="001C6E39"/>
    <w:rsid w:val="001D0C7D"/>
    <w:rsid w:val="001D461F"/>
    <w:rsid w:val="001D4A74"/>
    <w:rsid w:val="001D4CCC"/>
    <w:rsid w:val="001D4DC1"/>
    <w:rsid w:val="001D662A"/>
    <w:rsid w:val="001D7C39"/>
    <w:rsid w:val="001E0556"/>
    <w:rsid w:val="001E1AFA"/>
    <w:rsid w:val="001E2ED5"/>
    <w:rsid w:val="001E326C"/>
    <w:rsid w:val="001E53DE"/>
    <w:rsid w:val="001E5716"/>
    <w:rsid w:val="001E64F0"/>
    <w:rsid w:val="001E7BA3"/>
    <w:rsid w:val="001F1E28"/>
    <w:rsid w:val="001F2394"/>
    <w:rsid w:val="001F2AA2"/>
    <w:rsid w:val="001F415F"/>
    <w:rsid w:val="001F5A7F"/>
    <w:rsid w:val="001F6D7C"/>
    <w:rsid w:val="001F70FB"/>
    <w:rsid w:val="00200C7C"/>
    <w:rsid w:val="00201A29"/>
    <w:rsid w:val="00202DA6"/>
    <w:rsid w:val="0020397C"/>
    <w:rsid w:val="0020583F"/>
    <w:rsid w:val="00213C86"/>
    <w:rsid w:val="00214CC9"/>
    <w:rsid w:val="002151DC"/>
    <w:rsid w:val="002232EF"/>
    <w:rsid w:val="00230A35"/>
    <w:rsid w:val="00231B35"/>
    <w:rsid w:val="00232E59"/>
    <w:rsid w:val="002368DD"/>
    <w:rsid w:val="00247FEA"/>
    <w:rsid w:val="00250998"/>
    <w:rsid w:val="00252BE1"/>
    <w:rsid w:val="00254C1B"/>
    <w:rsid w:val="0026026B"/>
    <w:rsid w:val="00260401"/>
    <w:rsid w:val="00264093"/>
    <w:rsid w:val="002649EE"/>
    <w:rsid w:val="002667AE"/>
    <w:rsid w:val="00267A15"/>
    <w:rsid w:val="00271C68"/>
    <w:rsid w:val="00273012"/>
    <w:rsid w:val="00277F2F"/>
    <w:rsid w:val="0028744E"/>
    <w:rsid w:val="00291526"/>
    <w:rsid w:val="002A1FF4"/>
    <w:rsid w:val="002A227A"/>
    <w:rsid w:val="002A720D"/>
    <w:rsid w:val="002B0424"/>
    <w:rsid w:val="002B1B52"/>
    <w:rsid w:val="002B2C33"/>
    <w:rsid w:val="002C4A2B"/>
    <w:rsid w:val="002C4DCA"/>
    <w:rsid w:val="002D1B53"/>
    <w:rsid w:val="002D2971"/>
    <w:rsid w:val="002D33C2"/>
    <w:rsid w:val="002D3BD3"/>
    <w:rsid w:val="002D3BE4"/>
    <w:rsid w:val="002D5E22"/>
    <w:rsid w:val="002D6826"/>
    <w:rsid w:val="002E35D7"/>
    <w:rsid w:val="002E3D7B"/>
    <w:rsid w:val="002E48B7"/>
    <w:rsid w:val="002E5F1D"/>
    <w:rsid w:val="002F0A4D"/>
    <w:rsid w:val="002F2268"/>
    <w:rsid w:val="002F4076"/>
    <w:rsid w:val="002F5826"/>
    <w:rsid w:val="002F72F0"/>
    <w:rsid w:val="00301E59"/>
    <w:rsid w:val="003039F2"/>
    <w:rsid w:val="00304E01"/>
    <w:rsid w:val="00312946"/>
    <w:rsid w:val="003139C0"/>
    <w:rsid w:val="00314092"/>
    <w:rsid w:val="00314B1F"/>
    <w:rsid w:val="00317D68"/>
    <w:rsid w:val="00321733"/>
    <w:rsid w:val="00330E71"/>
    <w:rsid w:val="00332539"/>
    <w:rsid w:val="00333452"/>
    <w:rsid w:val="00333792"/>
    <w:rsid w:val="003362EE"/>
    <w:rsid w:val="00341EA9"/>
    <w:rsid w:val="00345EDC"/>
    <w:rsid w:val="0035052E"/>
    <w:rsid w:val="003507CF"/>
    <w:rsid w:val="00353FEB"/>
    <w:rsid w:val="00355D9F"/>
    <w:rsid w:val="00360BC3"/>
    <w:rsid w:val="00360F0B"/>
    <w:rsid w:val="00361372"/>
    <w:rsid w:val="00375818"/>
    <w:rsid w:val="00375890"/>
    <w:rsid w:val="0038050C"/>
    <w:rsid w:val="00383D24"/>
    <w:rsid w:val="00383D8D"/>
    <w:rsid w:val="0039137B"/>
    <w:rsid w:val="003925E2"/>
    <w:rsid w:val="003938B9"/>
    <w:rsid w:val="003A432F"/>
    <w:rsid w:val="003A730E"/>
    <w:rsid w:val="003B041D"/>
    <w:rsid w:val="003B168D"/>
    <w:rsid w:val="003B2EBC"/>
    <w:rsid w:val="003B5BC6"/>
    <w:rsid w:val="003B6CEC"/>
    <w:rsid w:val="003B74BC"/>
    <w:rsid w:val="003C1753"/>
    <w:rsid w:val="003C2B3D"/>
    <w:rsid w:val="003C7B9F"/>
    <w:rsid w:val="003C7CBF"/>
    <w:rsid w:val="003D0588"/>
    <w:rsid w:val="003D1497"/>
    <w:rsid w:val="003D1E5B"/>
    <w:rsid w:val="003D2C49"/>
    <w:rsid w:val="003D47A6"/>
    <w:rsid w:val="003D498D"/>
    <w:rsid w:val="003D7BAE"/>
    <w:rsid w:val="003E1114"/>
    <w:rsid w:val="003E3288"/>
    <w:rsid w:val="003E70CD"/>
    <w:rsid w:val="003F1F65"/>
    <w:rsid w:val="0040107D"/>
    <w:rsid w:val="00401497"/>
    <w:rsid w:val="0040268D"/>
    <w:rsid w:val="0040305A"/>
    <w:rsid w:val="0040525A"/>
    <w:rsid w:val="004104FF"/>
    <w:rsid w:val="004105FE"/>
    <w:rsid w:val="0041124C"/>
    <w:rsid w:val="0041359B"/>
    <w:rsid w:val="00417143"/>
    <w:rsid w:val="00425AE2"/>
    <w:rsid w:val="0042753E"/>
    <w:rsid w:val="00435120"/>
    <w:rsid w:val="00436D21"/>
    <w:rsid w:val="00440EAD"/>
    <w:rsid w:val="00441C84"/>
    <w:rsid w:val="0044214F"/>
    <w:rsid w:val="004432EA"/>
    <w:rsid w:val="00447979"/>
    <w:rsid w:val="0045039A"/>
    <w:rsid w:val="004522E5"/>
    <w:rsid w:val="004624C4"/>
    <w:rsid w:val="00462609"/>
    <w:rsid w:val="004658BB"/>
    <w:rsid w:val="00465DB3"/>
    <w:rsid w:val="004677F6"/>
    <w:rsid w:val="00473562"/>
    <w:rsid w:val="00474201"/>
    <w:rsid w:val="00474E1F"/>
    <w:rsid w:val="004757BE"/>
    <w:rsid w:val="0047644B"/>
    <w:rsid w:val="00476974"/>
    <w:rsid w:val="0047724C"/>
    <w:rsid w:val="004773A9"/>
    <w:rsid w:val="00482AB7"/>
    <w:rsid w:val="0048341F"/>
    <w:rsid w:val="004850CF"/>
    <w:rsid w:val="00486CC8"/>
    <w:rsid w:val="00492905"/>
    <w:rsid w:val="00494F8E"/>
    <w:rsid w:val="00495728"/>
    <w:rsid w:val="00495733"/>
    <w:rsid w:val="004970DE"/>
    <w:rsid w:val="004A1471"/>
    <w:rsid w:val="004A537C"/>
    <w:rsid w:val="004A5963"/>
    <w:rsid w:val="004B006F"/>
    <w:rsid w:val="004B40EA"/>
    <w:rsid w:val="004C4278"/>
    <w:rsid w:val="004C42B3"/>
    <w:rsid w:val="004C4B5B"/>
    <w:rsid w:val="004C5C26"/>
    <w:rsid w:val="004C7AA3"/>
    <w:rsid w:val="004D02AA"/>
    <w:rsid w:val="004D5615"/>
    <w:rsid w:val="004D6A98"/>
    <w:rsid w:val="004D7D1D"/>
    <w:rsid w:val="004E01E3"/>
    <w:rsid w:val="004E3D71"/>
    <w:rsid w:val="004E5AF7"/>
    <w:rsid w:val="004F61A1"/>
    <w:rsid w:val="00501EAD"/>
    <w:rsid w:val="00511CA1"/>
    <w:rsid w:val="00514FD2"/>
    <w:rsid w:val="00521AF4"/>
    <w:rsid w:val="00522329"/>
    <w:rsid w:val="005224CD"/>
    <w:rsid w:val="005239A0"/>
    <w:rsid w:val="0052788B"/>
    <w:rsid w:val="005307C5"/>
    <w:rsid w:val="00532DE1"/>
    <w:rsid w:val="00541AF5"/>
    <w:rsid w:val="00545E30"/>
    <w:rsid w:val="00547599"/>
    <w:rsid w:val="00551B5D"/>
    <w:rsid w:val="00554503"/>
    <w:rsid w:val="00556578"/>
    <w:rsid w:val="00556C69"/>
    <w:rsid w:val="00560E23"/>
    <w:rsid w:val="00572DF6"/>
    <w:rsid w:val="00573931"/>
    <w:rsid w:val="00573F51"/>
    <w:rsid w:val="0058161E"/>
    <w:rsid w:val="00582D1D"/>
    <w:rsid w:val="00586C19"/>
    <w:rsid w:val="00587C27"/>
    <w:rsid w:val="00590105"/>
    <w:rsid w:val="00593F0B"/>
    <w:rsid w:val="005A17C7"/>
    <w:rsid w:val="005A1ACE"/>
    <w:rsid w:val="005A46F3"/>
    <w:rsid w:val="005B107A"/>
    <w:rsid w:val="005B4411"/>
    <w:rsid w:val="005C215A"/>
    <w:rsid w:val="005C677F"/>
    <w:rsid w:val="005D1C37"/>
    <w:rsid w:val="005D39BC"/>
    <w:rsid w:val="005E4883"/>
    <w:rsid w:val="005E665B"/>
    <w:rsid w:val="005F090C"/>
    <w:rsid w:val="005F1296"/>
    <w:rsid w:val="005F2C2C"/>
    <w:rsid w:val="005F6941"/>
    <w:rsid w:val="005F6CB8"/>
    <w:rsid w:val="006012FE"/>
    <w:rsid w:val="00601734"/>
    <w:rsid w:val="00606230"/>
    <w:rsid w:val="00606985"/>
    <w:rsid w:val="006107C8"/>
    <w:rsid w:val="0061361E"/>
    <w:rsid w:val="00614298"/>
    <w:rsid w:val="00617FF2"/>
    <w:rsid w:val="006200BE"/>
    <w:rsid w:val="00620778"/>
    <w:rsid w:val="006212D2"/>
    <w:rsid w:val="00621D6D"/>
    <w:rsid w:val="00624857"/>
    <w:rsid w:val="00625AB7"/>
    <w:rsid w:val="0063105C"/>
    <w:rsid w:val="00636500"/>
    <w:rsid w:val="00650B82"/>
    <w:rsid w:val="00670A69"/>
    <w:rsid w:val="00671A02"/>
    <w:rsid w:val="00673CB8"/>
    <w:rsid w:val="00677DBE"/>
    <w:rsid w:val="00686EAF"/>
    <w:rsid w:val="0068721B"/>
    <w:rsid w:val="0069196B"/>
    <w:rsid w:val="006920DE"/>
    <w:rsid w:val="00696C7E"/>
    <w:rsid w:val="006A0256"/>
    <w:rsid w:val="006A34F7"/>
    <w:rsid w:val="006A5BC0"/>
    <w:rsid w:val="006A6874"/>
    <w:rsid w:val="006A6AEA"/>
    <w:rsid w:val="006B0450"/>
    <w:rsid w:val="006B35F9"/>
    <w:rsid w:val="006B3DB4"/>
    <w:rsid w:val="006B5F41"/>
    <w:rsid w:val="006C0329"/>
    <w:rsid w:val="006C263E"/>
    <w:rsid w:val="006C48E6"/>
    <w:rsid w:val="006D0E24"/>
    <w:rsid w:val="006D21CB"/>
    <w:rsid w:val="006D2788"/>
    <w:rsid w:val="006D314E"/>
    <w:rsid w:val="006D4CA8"/>
    <w:rsid w:val="006E6B7B"/>
    <w:rsid w:val="006F2B13"/>
    <w:rsid w:val="006F518A"/>
    <w:rsid w:val="006F6D9E"/>
    <w:rsid w:val="00701054"/>
    <w:rsid w:val="007042EA"/>
    <w:rsid w:val="00704F8A"/>
    <w:rsid w:val="007069F4"/>
    <w:rsid w:val="00717FD3"/>
    <w:rsid w:val="00720797"/>
    <w:rsid w:val="007304CE"/>
    <w:rsid w:val="00731E1B"/>
    <w:rsid w:val="0073442E"/>
    <w:rsid w:val="007345B9"/>
    <w:rsid w:val="00742117"/>
    <w:rsid w:val="0074425E"/>
    <w:rsid w:val="007460A3"/>
    <w:rsid w:val="007460FB"/>
    <w:rsid w:val="0075128E"/>
    <w:rsid w:val="00752650"/>
    <w:rsid w:val="00754264"/>
    <w:rsid w:val="007554BE"/>
    <w:rsid w:val="00757496"/>
    <w:rsid w:val="007601B1"/>
    <w:rsid w:val="00762992"/>
    <w:rsid w:val="00763AC2"/>
    <w:rsid w:val="0076745C"/>
    <w:rsid w:val="00770E90"/>
    <w:rsid w:val="00773AB0"/>
    <w:rsid w:val="0078356F"/>
    <w:rsid w:val="00783EBB"/>
    <w:rsid w:val="0078411D"/>
    <w:rsid w:val="007A2B86"/>
    <w:rsid w:val="007A33D1"/>
    <w:rsid w:val="007B481E"/>
    <w:rsid w:val="007B4B6C"/>
    <w:rsid w:val="007B5942"/>
    <w:rsid w:val="007C05BC"/>
    <w:rsid w:val="007C0CCD"/>
    <w:rsid w:val="007C1441"/>
    <w:rsid w:val="007D1F87"/>
    <w:rsid w:val="007D2377"/>
    <w:rsid w:val="007D5513"/>
    <w:rsid w:val="007E0707"/>
    <w:rsid w:val="007E110F"/>
    <w:rsid w:val="007E3A53"/>
    <w:rsid w:val="007E73E6"/>
    <w:rsid w:val="007F0778"/>
    <w:rsid w:val="007F1B59"/>
    <w:rsid w:val="007F209D"/>
    <w:rsid w:val="007F3814"/>
    <w:rsid w:val="007F45E0"/>
    <w:rsid w:val="007F52AC"/>
    <w:rsid w:val="007F681D"/>
    <w:rsid w:val="008042CB"/>
    <w:rsid w:val="00805DF1"/>
    <w:rsid w:val="00806242"/>
    <w:rsid w:val="00806C18"/>
    <w:rsid w:val="0081009C"/>
    <w:rsid w:val="008108F5"/>
    <w:rsid w:val="008136D1"/>
    <w:rsid w:val="00817565"/>
    <w:rsid w:val="0082101F"/>
    <w:rsid w:val="0082242E"/>
    <w:rsid w:val="00822C28"/>
    <w:rsid w:val="0082365A"/>
    <w:rsid w:val="0082496F"/>
    <w:rsid w:val="00837A09"/>
    <w:rsid w:val="00840952"/>
    <w:rsid w:val="0084357E"/>
    <w:rsid w:val="00843971"/>
    <w:rsid w:val="00844BC7"/>
    <w:rsid w:val="00846B26"/>
    <w:rsid w:val="00852EE7"/>
    <w:rsid w:val="00853B6A"/>
    <w:rsid w:val="00854639"/>
    <w:rsid w:val="00855B72"/>
    <w:rsid w:val="00856B44"/>
    <w:rsid w:val="00860620"/>
    <w:rsid w:val="008621B1"/>
    <w:rsid w:val="00867A21"/>
    <w:rsid w:val="00872A9A"/>
    <w:rsid w:val="00873BFC"/>
    <w:rsid w:val="00877495"/>
    <w:rsid w:val="00877EB4"/>
    <w:rsid w:val="00880E4B"/>
    <w:rsid w:val="00883B3A"/>
    <w:rsid w:val="00884791"/>
    <w:rsid w:val="00890D08"/>
    <w:rsid w:val="008962B9"/>
    <w:rsid w:val="00896DD8"/>
    <w:rsid w:val="008A12EF"/>
    <w:rsid w:val="008A15A0"/>
    <w:rsid w:val="008A22FF"/>
    <w:rsid w:val="008A4185"/>
    <w:rsid w:val="008A562B"/>
    <w:rsid w:val="008A6C43"/>
    <w:rsid w:val="008A7B4C"/>
    <w:rsid w:val="008A7F6F"/>
    <w:rsid w:val="008B53C3"/>
    <w:rsid w:val="008C0BF2"/>
    <w:rsid w:val="008C252C"/>
    <w:rsid w:val="008C4A2D"/>
    <w:rsid w:val="008C7DC6"/>
    <w:rsid w:val="008D2E20"/>
    <w:rsid w:val="008D3DDC"/>
    <w:rsid w:val="008E18EE"/>
    <w:rsid w:val="008E38E3"/>
    <w:rsid w:val="008F67BC"/>
    <w:rsid w:val="008F6D82"/>
    <w:rsid w:val="009053BF"/>
    <w:rsid w:val="00916303"/>
    <w:rsid w:val="009166E9"/>
    <w:rsid w:val="00920C54"/>
    <w:rsid w:val="00921166"/>
    <w:rsid w:val="00922412"/>
    <w:rsid w:val="00924188"/>
    <w:rsid w:val="0092432A"/>
    <w:rsid w:val="00926499"/>
    <w:rsid w:val="009315B7"/>
    <w:rsid w:val="0093350B"/>
    <w:rsid w:val="00933AAE"/>
    <w:rsid w:val="0093631A"/>
    <w:rsid w:val="00936AE4"/>
    <w:rsid w:val="00936DB5"/>
    <w:rsid w:val="009423FD"/>
    <w:rsid w:val="00944DF9"/>
    <w:rsid w:val="009460B5"/>
    <w:rsid w:val="0094793F"/>
    <w:rsid w:val="00954576"/>
    <w:rsid w:val="00955071"/>
    <w:rsid w:val="0095528E"/>
    <w:rsid w:val="0095784D"/>
    <w:rsid w:val="00964043"/>
    <w:rsid w:val="00964DCD"/>
    <w:rsid w:val="00966B93"/>
    <w:rsid w:val="0096754A"/>
    <w:rsid w:val="0097249C"/>
    <w:rsid w:val="009730E1"/>
    <w:rsid w:val="0097775D"/>
    <w:rsid w:val="00980571"/>
    <w:rsid w:val="0098760F"/>
    <w:rsid w:val="0099332B"/>
    <w:rsid w:val="00993E48"/>
    <w:rsid w:val="0099411E"/>
    <w:rsid w:val="009A2769"/>
    <w:rsid w:val="009A40F4"/>
    <w:rsid w:val="009B2835"/>
    <w:rsid w:val="009B4F1A"/>
    <w:rsid w:val="009C0663"/>
    <w:rsid w:val="009C0682"/>
    <w:rsid w:val="009C0F7F"/>
    <w:rsid w:val="009C124D"/>
    <w:rsid w:val="009C4C7B"/>
    <w:rsid w:val="009C66FE"/>
    <w:rsid w:val="009D224C"/>
    <w:rsid w:val="009D57D5"/>
    <w:rsid w:val="009D62EB"/>
    <w:rsid w:val="009E03F1"/>
    <w:rsid w:val="009E2E9C"/>
    <w:rsid w:val="009E4D0E"/>
    <w:rsid w:val="009E62C7"/>
    <w:rsid w:val="009F1155"/>
    <w:rsid w:val="009F263D"/>
    <w:rsid w:val="009F48B7"/>
    <w:rsid w:val="009F69DA"/>
    <w:rsid w:val="009F78A5"/>
    <w:rsid w:val="009F7C24"/>
    <w:rsid w:val="00A003AF"/>
    <w:rsid w:val="00A03590"/>
    <w:rsid w:val="00A035D9"/>
    <w:rsid w:val="00A058B9"/>
    <w:rsid w:val="00A05929"/>
    <w:rsid w:val="00A110E4"/>
    <w:rsid w:val="00A12696"/>
    <w:rsid w:val="00A13F3E"/>
    <w:rsid w:val="00A14773"/>
    <w:rsid w:val="00A24C15"/>
    <w:rsid w:val="00A25B9B"/>
    <w:rsid w:val="00A31117"/>
    <w:rsid w:val="00A3446F"/>
    <w:rsid w:val="00A34E1C"/>
    <w:rsid w:val="00A41C9A"/>
    <w:rsid w:val="00A43583"/>
    <w:rsid w:val="00A463BA"/>
    <w:rsid w:val="00A46648"/>
    <w:rsid w:val="00A52309"/>
    <w:rsid w:val="00A53B89"/>
    <w:rsid w:val="00A54683"/>
    <w:rsid w:val="00A56BEB"/>
    <w:rsid w:val="00A56F74"/>
    <w:rsid w:val="00A64E77"/>
    <w:rsid w:val="00A65358"/>
    <w:rsid w:val="00A663BC"/>
    <w:rsid w:val="00A71F1D"/>
    <w:rsid w:val="00A728BE"/>
    <w:rsid w:val="00A75013"/>
    <w:rsid w:val="00A76CD3"/>
    <w:rsid w:val="00A81520"/>
    <w:rsid w:val="00A83464"/>
    <w:rsid w:val="00A8513D"/>
    <w:rsid w:val="00A97AFB"/>
    <w:rsid w:val="00A97E7C"/>
    <w:rsid w:val="00AA126A"/>
    <w:rsid w:val="00AA63BA"/>
    <w:rsid w:val="00AB1191"/>
    <w:rsid w:val="00AB4C28"/>
    <w:rsid w:val="00AB538C"/>
    <w:rsid w:val="00AB6205"/>
    <w:rsid w:val="00AC1CBE"/>
    <w:rsid w:val="00AC210C"/>
    <w:rsid w:val="00AC3290"/>
    <w:rsid w:val="00AD10BB"/>
    <w:rsid w:val="00AD1A3D"/>
    <w:rsid w:val="00AD4D89"/>
    <w:rsid w:val="00AD553E"/>
    <w:rsid w:val="00AD7404"/>
    <w:rsid w:val="00AD7EEF"/>
    <w:rsid w:val="00AE06CD"/>
    <w:rsid w:val="00AE2924"/>
    <w:rsid w:val="00AE2B6F"/>
    <w:rsid w:val="00AE3952"/>
    <w:rsid w:val="00AE5D78"/>
    <w:rsid w:val="00AE6392"/>
    <w:rsid w:val="00AF2441"/>
    <w:rsid w:val="00B02403"/>
    <w:rsid w:val="00B030DB"/>
    <w:rsid w:val="00B034F9"/>
    <w:rsid w:val="00B07D12"/>
    <w:rsid w:val="00B10A05"/>
    <w:rsid w:val="00B1126C"/>
    <w:rsid w:val="00B20C31"/>
    <w:rsid w:val="00B20F7E"/>
    <w:rsid w:val="00B25543"/>
    <w:rsid w:val="00B270FE"/>
    <w:rsid w:val="00B32233"/>
    <w:rsid w:val="00B32F21"/>
    <w:rsid w:val="00B360F5"/>
    <w:rsid w:val="00B37971"/>
    <w:rsid w:val="00B42737"/>
    <w:rsid w:val="00B4576A"/>
    <w:rsid w:val="00B45DC8"/>
    <w:rsid w:val="00B46BC1"/>
    <w:rsid w:val="00B50596"/>
    <w:rsid w:val="00B53B57"/>
    <w:rsid w:val="00B53CAA"/>
    <w:rsid w:val="00B542E9"/>
    <w:rsid w:val="00B54AF8"/>
    <w:rsid w:val="00B60793"/>
    <w:rsid w:val="00B64AD1"/>
    <w:rsid w:val="00B64E19"/>
    <w:rsid w:val="00B66B39"/>
    <w:rsid w:val="00B67DE1"/>
    <w:rsid w:val="00B7044D"/>
    <w:rsid w:val="00B8348F"/>
    <w:rsid w:val="00B90A06"/>
    <w:rsid w:val="00B90B95"/>
    <w:rsid w:val="00B93D21"/>
    <w:rsid w:val="00B95DB5"/>
    <w:rsid w:val="00BA1AB5"/>
    <w:rsid w:val="00BA574D"/>
    <w:rsid w:val="00BB0C33"/>
    <w:rsid w:val="00BB0F29"/>
    <w:rsid w:val="00BB24A8"/>
    <w:rsid w:val="00BB3A3D"/>
    <w:rsid w:val="00BB73BB"/>
    <w:rsid w:val="00BB7639"/>
    <w:rsid w:val="00BB77AF"/>
    <w:rsid w:val="00BC05AD"/>
    <w:rsid w:val="00BD4C24"/>
    <w:rsid w:val="00BD6FB9"/>
    <w:rsid w:val="00BD79DB"/>
    <w:rsid w:val="00BE6F0D"/>
    <w:rsid w:val="00BF04B1"/>
    <w:rsid w:val="00BF245D"/>
    <w:rsid w:val="00BF2F80"/>
    <w:rsid w:val="00BF476B"/>
    <w:rsid w:val="00BF56E7"/>
    <w:rsid w:val="00BF74E3"/>
    <w:rsid w:val="00C02FFC"/>
    <w:rsid w:val="00C049BD"/>
    <w:rsid w:val="00C124FF"/>
    <w:rsid w:val="00C12C58"/>
    <w:rsid w:val="00C23F9E"/>
    <w:rsid w:val="00C3413F"/>
    <w:rsid w:val="00C369E7"/>
    <w:rsid w:val="00C37DE1"/>
    <w:rsid w:val="00C4287B"/>
    <w:rsid w:val="00C60B38"/>
    <w:rsid w:val="00C6523F"/>
    <w:rsid w:val="00C657D3"/>
    <w:rsid w:val="00C65DDD"/>
    <w:rsid w:val="00C678CD"/>
    <w:rsid w:val="00C730A6"/>
    <w:rsid w:val="00C74C4F"/>
    <w:rsid w:val="00C74DC3"/>
    <w:rsid w:val="00C80871"/>
    <w:rsid w:val="00C8217F"/>
    <w:rsid w:val="00C8353F"/>
    <w:rsid w:val="00C8497A"/>
    <w:rsid w:val="00C90631"/>
    <w:rsid w:val="00C9125F"/>
    <w:rsid w:val="00C912B6"/>
    <w:rsid w:val="00C92021"/>
    <w:rsid w:val="00C928BC"/>
    <w:rsid w:val="00CA12CA"/>
    <w:rsid w:val="00CA17E7"/>
    <w:rsid w:val="00CA3F01"/>
    <w:rsid w:val="00CB10DA"/>
    <w:rsid w:val="00CB725E"/>
    <w:rsid w:val="00CC1B62"/>
    <w:rsid w:val="00CC2DAB"/>
    <w:rsid w:val="00CC4AA6"/>
    <w:rsid w:val="00CC5FE9"/>
    <w:rsid w:val="00CC6403"/>
    <w:rsid w:val="00CD0AEC"/>
    <w:rsid w:val="00CD7DBA"/>
    <w:rsid w:val="00CE4944"/>
    <w:rsid w:val="00CE5054"/>
    <w:rsid w:val="00CE7AC7"/>
    <w:rsid w:val="00CE7D00"/>
    <w:rsid w:val="00CF1B0F"/>
    <w:rsid w:val="00CF2100"/>
    <w:rsid w:val="00CF42EF"/>
    <w:rsid w:val="00CF58A9"/>
    <w:rsid w:val="00D001F6"/>
    <w:rsid w:val="00D00DB7"/>
    <w:rsid w:val="00D03DA0"/>
    <w:rsid w:val="00D05E27"/>
    <w:rsid w:val="00D1153B"/>
    <w:rsid w:val="00D1188E"/>
    <w:rsid w:val="00D16CE6"/>
    <w:rsid w:val="00D174F7"/>
    <w:rsid w:val="00D2404B"/>
    <w:rsid w:val="00D25823"/>
    <w:rsid w:val="00D2739F"/>
    <w:rsid w:val="00D27B8C"/>
    <w:rsid w:val="00D30AE4"/>
    <w:rsid w:val="00D313CE"/>
    <w:rsid w:val="00D357AB"/>
    <w:rsid w:val="00D40DB2"/>
    <w:rsid w:val="00D42B5A"/>
    <w:rsid w:val="00D437E0"/>
    <w:rsid w:val="00D46E76"/>
    <w:rsid w:val="00D47CA3"/>
    <w:rsid w:val="00D506D6"/>
    <w:rsid w:val="00D5152B"/>
    <w:rsid w:val="00D5217B"/>
    <w:rsid w:val="00D52607"/>
    <w:rsid w:val="00D52F70"/>
    <w:rsid w:val="00D5524A"/>
    <w:rsid w:val="00D56393"/>
    <w:rsid w:val="00D5645C"/>
    <w:rsid w:val="00D60123"/>
    <w:rsid w:val="00D744EB"/>
    <w:rsid w:val="00D76289"/>
    <w:rsid w:val="00D77155"/>
    <w:rsid w:val="00D833D7"/>
    <w:rsid w:val="00D8661A"/>
    <w:rsid w:val="00D90B56"/>
    <w:rsid w:val="00D95C9D"/>
    <w:rsid w:val="00D96A5B"/>
    <w:rsid w:val="00DA05E2"/>
    <w:rsid w:val="00DA5429"/>
    <w:rsid w:val="00DA5616"/>
    <w:rsid w:val="00DB393C"/>
    <w:rsid w:val="00DB66CD"/>
    <w:rsid w:val="00DB6A83"/>
    <w:rsid w:val="00DC0DFB"/>
    <w:rsid w:val="00DC1487"/>
    <w:rsid w:val="00DC16D0"/>
    <w:rsid w:val="00DC2E8D"/>
    <w:rsid w:val="00DC3F64"/>
    <w:rsid w:val="00DC6BC6"/>
    <w:rsid w:val="00DD0F66"/>
    <w:rsid w:val="00DD1AC5"/>
    <w:rsid w:val="00DD23D0"/>
    <w:rsid w:val="00DD35A1"/>
    <w:rsid w:val="00DD59EC"/>
    <w:rsid w:val="00DD7D4E"/>
    <w:rsid w:val="00DE127A"/>
    <w:rsid w:val="00DE17D0"/>
    <w:rsid w:val="00DE1E1F"/>
    <w:rsid w:val="00DE2882"/>
    <w:rsid w:val="00DE3088"/>
    <w:rsid w:val="00DE3651"/>
    <w:rsid w:val="00DE3D7B"/>
    <w:rsid w:val="00DE3E99"/>
    <w:rsid w:val="00DE4EEE"/>
    <w:rsid w:val="00DE5052"/>
    <w:rsid w:val="00DE6734"/>
    <w:rsid w:val="00DE7C63"/>
    <w:rsid w:val="00DF323F"/>
    <w:rsid w:val="00E023BA"/>
    <w:rsid w:val="00E123EA"/>
    <w:rsid w:val="00E12464"/>
    <w:rsid w:val="00E1578F"/>
    <w:rsid w:val="00E207C9"/>
    <w:rsid w:val="00E227BB"/>
    <w:rsid w:val="00E227C2"/>
    <w:rsid w:val="00E2795C"/>
    <w:rsid w:val="00E31177"/>
    <w:rsid w:val="00E3462C"/>
    <w:rsid w:val="00E35ED3"/>
    <w:rsid w:val="00E36A22"/>
    <w:rsid w:val="00E417D8"/>
    <w:rsid w:val="00E44008"/>
    <w:rsid w:val="00E4638F"/>
    <w:rsid w:val="00E51C38"/>
    <w:rsid w:val="00E51E2F"/>
    <w:rsid w:val="00E60E80"/>
    <w:rsid w:val="00E627FF"/>
    <w:rsid w:val="00E62C9C"/>
    <w:rsid w:val="00E6468E"/>
    <w:rsid w:val="00E65CDE"/>
    <w:rsid w:val="00E66A6E"/>
    <w:rsid w:val="00E70102"/>
    <w:rsid w:val="00E71DD2"/>
    <w:rsid w:val="00E74D08"/>
    <w:rsid w:val="00E8115C"/>
    <w:rsid w:val="00E82F20"/>
    <w:rsid w:val="00E834BE"/>
    <w:rsid w:val="00E83FB6"/>
    <w:rsid w:val="00E87884"/>
    <w:rsid w:val="00E87BE3"/>
    <w:rsid w:val="00E919A7"/>
    <w:rsid w:val="00E94F20"/>
    <w:rsid w:val="00E96B16"/>
    <w:rsid w:val="00EA243A"/>
    <w:rsid w:val="00EA474C"/>
    <w:rsid w:val="00EA6BCE"/>
    <w:rsid w:val="00EB1B15"/>
    <w:rsid w:val="00EB43F2"/>
    <w:rsid w:val="00EB5814"/>
    <w:rsid w:val="00EB7CA8"/>
    <w:rsid w:val="00EC4585"/>
    <w:rsid w:val="00EC5554"/>
    <w:rsid w:val="00EC7BAA"/>
    <w:rsid w:val="00ED24A7"/>
    <w:rsid w:val="00ED2B54"/>
    <w:rsid w:val="00ED2D39"/>
    <w:rsid w:val="00ED388A"/>
    <w:rsid w:val="00ED3D9D"/>
    <w:rsid w:val="00ED4C00"/>
    <w:rsid w:val="00ED5EAE"/>
    <w:rsid w:val="00ED7DF0"/>
    <w:rsid w:val="00EE093C"/>
    <w:rsid w:val="00EE3062"/>
    <w:rsid w:val="00EE3B27"/>
    <w:rsid w:val="00EE3F84"/>
    <w:rsid w:val="00EF4168"/>
    <w:rsid w:val="00EF5B98"/>
    <w:rsid w:val="00EF6CB4"/>
    <w:rsid w:val="00F0449B"/>
    <w:rsid w:val="00F062C4"/>
    <w:rsid w:val="00F14351"/>
    <w:rsid w:val="00F15F44"/>
    <w:rsid w:val="00F213D9"/>
    <w:rsid w:val="00F23DA2"/>
    <w:rsid w:val="00F2528E"/>
    <w:rsid w:val="00F27050"/>
    <w:rsid w:val="00F270AB"/>
    <w:rsid w:val="00F30561"/>
    <w:rsid w:val="00F37B63"/>
    <w:rsid w:val="00F37D62"/>
    <w:rsid w:val="00F52E7D"/>
    <w:rsid w:val="00F56B86"/>
    <w:rsid w:val="00F57585"/>
    <w:rsid w:val="00F57B0C"/>
    <w:rsid w:val="00F60A59"/>
    <w:rsid w:val="00F6693C"/>
    <w:rsid w:val="00F71FD5"/>
    <w:rsid w:val="00F7611B"/>
    <w:rsid w:val="00F776F9"/>
    <w:rsid w:val="00F80DFB"/>
    <w:rsid w:val="00F8125C"/>
    <w:rsid w:val="00F81367"/>
    <w:rsid w:val="00F834F6"/>
    <w:rsid w:val="00F83D71"/>
    <w:rsid w:val="00F8795C"/>
    <w:rsid w:val="00F90197"/>
    <w:rsid w:val="00F940FD"/>
    <w:rsid w:val="00F966F3"/>
    <w:rsid w:val="00F97546"/>
    <w:rsid w:val="00F977DF"/>
    <w:rsid w:val="00FA0694"/>
    <w:rsid w:val="00FA0A77"/>
    <w:rsid w:val="00FA34C9"/>
    <w:rsid w:val="00FA4CD3"/>
    <w:rsid w:val="00FB3C73"/>
    <w:rsid w:val="00FB5077"/>
    <w:rsid w:val="00FB5FF4"/>
    <w:rsid w:val="00FC1968"/>
    <w:rsid w:val="00FC41FD"/>
    <w:rsid w:val="00FD1836"/>
    <w:rsid w:val="00FD53E6"/>
    <w:rsid w:val="00FE0D54"/>
    <w:rsid w:val="00FE0E6D"/>
    <w:rsid w:val="00FE1914"/>
    <w:rsid w:val="00FE3782"/>
    <w:rsid w:val="00FE470C"/>
    <w:rsid w:val="00FE68C5"/>
    <w:rsid w:val="00FF4875"/>
    <w:rsid w:val="00FF668C"/>
    <w:rsid w:val="00FF6B56"/>
    <w:rsid w:val="00FF6F44"/>
    <w:rsid w:val="00FF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0D4D"/>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6200BE"/>
    <w:rPr>
      <w:rFonts w:ascii="TimesNewRomanPS-BoldMT" w:hAnsi="TimesNewRomanPS-BoldMT" w:hint="default"/>
      <w:b/>
      <w:bCs/>
      <w:i w:val="0"/>
      <w:iCs w:val="0"/>
      <w:color w:val="000000"/>
      <w:sz w:val="24"/>
      <w:szCs w:val="24"/>
    </w:rPr>
  </w:style>
  <w:style w:type="character" w:customStyle="1" w:styleId="fontstyle21">
    <w:name w:val="fontstyle21"/>
    <w:basedOn w:val="a0"/>
    <w:rsid w:val="006200BE"/>
    <w:rPr>
      <w:rFonts w:ascii="TimesNewRomanPSMT" w:hAnsi="TimesNewRomanPSMT" w:hint="default"/>
      <w:b w:val="0"/>
      <w:bCs w:val="0"/>
      <w:i w:val="0"/>
      <w:iCs w:val="0"/>
      <w:color w:val="000000"/>
      <w:sz w:val="24"/>
      <w:szCs w:val="24"/>
    </w:rPr>
  </w:style>
  <w:style w:type="character" w:customStyle="1" w:styleId="fontstyle31">
    <w:name w:val="fontstyle31"/>
    <w:basedOn w:val="a0"/>
    <w:rsid w:val="006200BE"/>
    <w:rPr>
      <w:rFonts w:ascii="TimesNewRomanPS-BoldMT" w:hAnsi="TimesNewRomanPS-BoldMT" w:hint="default"/>
      <w:b/>
      <w:bCs/>
      <w:i w:val="0"/>
      <w:iCs w:val="0"/>
      <w:color w:val="000000"/>
      <w:sz w:val="24"/>
      <w:szCs w:val="24"/>
    </w:rPr>
  </w:style>
  <w:style w:type="character" w:customStyle="1" w:styleId="fontstyle41">
    <w:name w:val="fontstyle41"/>
    <w:basedOn w:val="a0"/>
    <w:rsid w:val="006200BE"/>
    <w:rPr>
      <w:rFonts w:ascii="TimesNewRomanPS-ItalicMT" w:hAnsi="TimesNewRomanPS-ItalicMT" w:hint="default"/>
      <w:b w:val="0"/>
      <w:bCs w:val="0"/>
      <w:i/>
      <w:iCs/>
      <w:color w:val="000000"/>
      <w:sz w:val="24"/>
      <w:szCs w:val="24"/>
    </w:rPr>
  </w:style>
  <w:style w:type="paragraph" w:customStyle="1" w:styleId="rvps2">
    <w:name w:val="rvps2"/>
    <w:basedOn w:val="a"/>
    <w:rsid w:val="00521AF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5F090C"/>
    <w:rPr>
      <w:b/>
      <w:bCs/>
    </w:rPr>
  </w:style>
  <w:style w:type="paragraph" w:customStyle="1" w:styleId="rtejustify">
    <w:name w:val="rtejustify"/>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1E055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740">
      <w:bodyDiv w:val="1"/>
      <w:marLeft w:val="0"/>
      <w:marRight w:val="0"/>
      <w:marTop w:val="0"/>
      <w:marBottom w:val="0"/>
      <w:divBdr>
        <w:top w:val="none" w:sz="0" w:space="0" w:color="auto"/>
        <w:left w:val="none" w:sz="0" w:space="0" w:color="auto"/>
        <w:bottom w:val="none" w:sz="0" w:space="0" w:color="auto"/>
        <w:right w:val="none" w:sz="0" w:space="0" w:color="auto"/>
      </w:divBdr>
    </w:div>
    <w:div w:id="127864055">
      <w:bodyDiv w:val="1"/>
      <w:marLeft w:val="0"/>
      <w:marRight w:val="0"/>
      <w:marTop w:val="0"/>
      <w:marBottom w:val="0"/>
      <w:divBdr>
        <w:top w:val="none" w:sz="0" w:space="0" w:color="auto"/>
        <w:left w:val="none" w:sz="0" w:space="0" w:color="auto"/>
        <w:bottom w:val="none" w:sz="0" w:space="0" w:color="auto"/>
        <w:right w:val="none" w:sz="0" w:space="0" w:color="auto"/>
      </w:divBdr>
    </w:div>
    <w:div w:id="221212453">
      <w:bodyDiv w:val="1"/>
      <w:marLeft w:val="0"/>
      <w:marRight w:val="0"/>
      <w:marTop w:val="0"/>
      <w:marBottom w:val="0"/>
      <w:divBdr>
        <w:top w:val="none" w:sz="0" w:space="0" w:color="auto"/>
        <w:left w:val="none" w:sz="0" w:space="0" w:color="auto"/>
        <w:bottom w:val="none" w:sz="0" w:space="0" w:color="auto"/>
        <w:right w:val="none" w:sz="0" w:space="0" w:color="auto"/>
      </w:divBdr>
    </w:div>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705369403">
      <w:bodyDiv w:val="1"/>
      <w:marLeft w:val="0"/>
      <w:marRight w:val="0"/>
      <w:marTop w:val="0"/>
      <w:marBottom w:val="0"/>
      <w:divBdr>
        <w:top w:val="none" w:sz="0" w:space="0" w:color="auto"/>
        <w:left w:val="none" w:sz="0" w:space="0" w:color="auto"/>
        <w:bottom w:val="none" w:sz="0" w:space="0" w:color="auto"/>
        <w:right w:val="none" w:sz="0" w:space="0" w:color="auto"/>
      </w:divBdr>
    </w:div>
    <w:div w:id="798911415">
      <w:bodyDiv w:val="1"/>
      <w:marLeft w:val="0"/>
      <w:marRight w:val="0"/>
      <w:marTop w:val="0"/>
      <w:marBottom w:val="0"/>
      <w:divBdr>
        <w:top w:val="none" w:sz="0" w:space="0" w:color="auto"/>
        <w:left w:val="none" w:sz="0" w:space="0" w:color="auto"/>
        <w:bottom w:val="none" w:sz="0" w:space="0" w:color="auto"/>
        <w:right w:val="none" w:sz="0" w:space="0" w:color="auto"/>
      </w:divBdr>
    </w:div>
    <w:div w:id="882405689">
      <w:bodyDiv w:val="1"/>
      <w:marLeft w:val="0"/>
      <w:marRight w:val="0"/>
      <w:marTop w:val="0"/>
      <w:marBottom w:val="0"/>
      <w:divBdr>
        <w:top w:val="none" w:sz="0" w:space="0" w:color="auto"/>
        <w:left w:val="none" w:sz="0" w:space="0" w:color="auto"/>
        <w:bottom w:val="none" w:sz="0" w:space="0" w:color="auto"/>
        <w:right w:val="none" w:sz="0" w:space="0" w:color="auto"/>
      </w:divBdr>
    </w:div>
    <w:div w:id="1081755713">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353609371">
      <w:bodyDiv w:val="1"/>
      <w:marLeft w:val="0"/>
      <w:marRight w:val="0"/>
      <w:marTop w:val="0"/>
      <w:marBottom w:val="0"/>
      <w:divBdr>
        <w:top w:val="none" w:sz="0" w:space="0" w:color="auto"/>
        <w:left w:val="none" w:sz="0" w:space="0" w:color="auto"/>
        <w:bottom w:val="none" w:sz="0" w:space="0" w:color="auto"/>
        <w:right w:val="none" w:sz="0" w:space="0" w:color="auto"/>
      </w:divBdr>
      <w:divsChild>
        <w:div w:id="1366172526">
          <w:marLeft w:val="0"/>
          <w:marRight w:val="0"/>
          <w:marTop w:val="0"/>
          <w:marBottom w:val="0"/>
          <w:divBdr>
            <w:top w:val="none" w:sz="0" w:space="0" w:color="auto"/>
            <w:left w:val="none" w:sz="0" w:space="0" w:color="auto"/>
            <w:bottom w:val="none" w:sz="0" w:space="0" w:color="auto"/>
            <w:right w:val="none" w:sz="0" w:space="0" w:color="auto"/>
          </w:divBdr>
          <w:divsChild>
            <w:div w:id="15950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7645">
      <w:bodyDiv w:val="1"/>
      <w:marLeft w:val="0"/>
      <w:marRight w:val="0"/>
      <w:marTop w:val="0"/>
      <w:marBottom w:val="0"/>
      <w:divBdr>
        <w:top w:val="none" w:sz="0" w:space="0" w:color="auto"/>
        <w:left w:val="none" w:sz="0" w:space="0" w:color="auto"/>
        <w:bottom w:val="none" w:sz="0" w:space="0" w:color="auto"/>
        <w:right w:val="none" w:sz="0" w:space="0" w:color="auto"/>
      </w:divBdr>
      <w:divsChild>
        <w:div w:id="1433741767">
          <w:marLeft w:val="0"/>
          <w:marRight w:val="0"/>
          <w:marTop w:val="0"/>
          <w:marBottom w:val="0"/>
          <w:divBdr>
            <w:top w:val="none" w:sz="0" w:space="0" w:color="auto"/>
            <w:left w:val="none" w:sz="0" w:space="0" w:color="auto"/>
            <w:bottom w:val="none" w:sz="0" w:space="0" w:color="auto"/>
            <w:right w:val="none" w:sz="0" w:space="0" w:color="auto"/>
          </w:divBdr>
          <w:divsChild>
            <w:div w:id="3666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31551">
      <w:bodyDiv w:val="1"/>
      <w:marLeft w:val="0"/>
      <w:marRight w:val="0"/>
      <w:marTop w:val="0"/>
      <w:marBottom w:val="0"/>
      <w:divBdr>
        <w:top w:val="none" w:sz="0" w:space="0" w:color="auto"/>
        <w:left w:val="none" w:sz="0" w:space="0" w:color="auto"/>
        <w:bottom w:val="none" w:sz="0" w:space="0" w:color="auto"/>
        <w:right w:val="none" w:sz="0" w:space="0" w:color="auto"/>
      </w:divBdr>
    </w:div>
    <w:div w:id="1929339326">
      <w:bodyDiv w:val="1"/>
      <w:marLeft w:val="0"/>
      <w:marRight w:val="0"/>
      <w:marTop w:val="0"/>
      <w:marBottom w:val="0"/>
      <w:divBdr>
        <w:top w:val="none" w:sz="0" w:space="0" w:color="auto"/>
        <w:left w:val="none" w:sz="0" w:space="0" w:color="auto"/>
        <w:bottom w:val="none" w:sz="0" w:space="0" w:color="auto"/>
        <w:right w:val="none" w:sz="0" w:space="0" w:color="auto"/>
      </w:divBdr>
    </w:div>
    <w:div w:id="20386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54056-1D09-4518-877B-28EF55F5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26965</Words>
  <Characters>15371</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2025-08-06T08:27:00Z</cp:lastPrinted>
  <dcterms:created xsi:type="dcterms:W3CDTF">2026-05-11T13:47:00Z</dcterms:created>
  <dcterms:modified xsi:type="dcterms:W3CDTF">2026-05-12T06:28:00Z</dcterms:modified>
</cp:coreProperties>
</file>