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30E" w:rsidRPr="0054530E" w:rsidRDefault="0054530E" w:rsidP="0054530E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530E"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Додаток</w:t>
      </w:r>
    </w:p>
    <w:p w:rsidR="0054530E" w:rsidRPr="0054530E" w:rsidRDefault="0054530E" w:rsidP="0054530E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53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рішення Вищої кваліфікаційної </w:t>
      </w:r>
    </w:p>
    <w:p w:rsidR="0054530E" w:rsidRPr="0054530E" w:rsidRDefault="0054530E" w:rsidP="0054530E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530E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комісії суддів України</w:t>
      </w:r>
    </w:p>
    <w:p w:rsidR="0054530E" w:rsidRPr="0054530E" w:rsidRDefault="00324C1E" w:rsidP="0054530E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21.11.2023 № 133/зп-23</w:t>
      </w:r>
      <w:bookmarkStart w:id="0" w:name="_GoBack"/>
      <w:bookmarkEnd w:id="0"/>
    </w:p>
    <w:p w:rsidR="0054530E" w:rsidRPr="0054530E" w:rsidRDefault="0054530E" w:rsidP="0054530E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4530E" w:rsidRPr="0054530E" w:rsidRDefault="0054530E" w:rsidP="0054530E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4530E" w:rsidRPr="0054530E" w:rsidRDefault="0054530E" w:rsidP="005453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530E">
        <w:rPr>
          <w:rFonts w:ascii="Times New Roman" w:eastAsia="Times New Roman" w:hAnsi="Times New Roman" w:cs="Times New Roman"/>
          <w:sz w:val="28"/>
          <w:szCs w:val="28"/>
          <w:lang w:eastAsia="uk-UA"/>
        </w:rPr>
        <w:t>На  Ваше  депутатське  звернення  від  13  листопада 2023 року № 240д9/8-2023/249885 повідомляємо таке.</w:t>
      </w:r>
    </w:p>
    <w:p w:rsidR="0054530E" w:rsidRPr="0054530E" w:rsidRDefault="0054530E" w:rsidP="005453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53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Відповідно до частини першої статті 92 Закону України «Про судоустрій і статус суддів» Вища кваліфікаційна комісія суддів України є державним колегіальним органом суддівського врядування, який на постійній основі діє у системі правосуддя України. Фундаментальні засади діяльності державних органів закладені в приписах частини другої статті 19 Конституції України, а саме:</w:t>
      </w:r>
      <w:r w:rsidRPr="0054530E">
        <w:rPr>
          <w:rFonts w:ascii="Times New Roman" w:eastAsia="Times New Roman" w:hAnsi="Times New Roman" w:cs="Times New Roman"/>
          <w:sz w:val="10"/>
          <w:szCs w:val="10"/>
          <w:shd w:val="clear" w:color="auto" w:fill="FFFFFF"/>
          <w:lang w:eastAsia="uk-UA"/>
        </w:rPr>
        <w:t xml:space="preserve"> </w:t>
      </w:r>
      <w:r w:rsidRPr="005453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«Органи</w:t>
      </w:r>
      <w:r w:rsidRPr="0054530E">
        <w:rPr>
          <w:rFonts w:ascii="Times New Roman" w:eastAsia="Times New Roman" w:hAnsi="Times New Roman" w:cs="Times New Roman"/>
          <w:sz w:val="10"/>
          <w:szCs w:val="10"/>
          <w:shd w:val="clear" w:color="auto" w:fill="FFFFFF"/>
          <w:lang w:eastAsia="uk-UA"/>
        </w:rPr>
        <w:t xml:space="preserve"> </w:t>
      </w:r>
      <w:r w:rsidRPr="005453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державної влади та органи місцевого самоврядування, їх посадові особи зобов’язані діяти лише на підставі, в межах повноважень та у спосіб, що передбачені Конституцією та законами України».</w:t>
      </w:r>
    </w:p>
    <w:p w:rsidR="0054530E" w:rsidRPr="0054530E" w:rsidRDefault="0054530E" w:rsidP="005453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53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Повноваження Вищої кваліфікаційної комісії суддів України визначає стаття 93 Закону України «Про судоустрій і статус суддів». Це, зокрема:</w:t>
      </w:r>
    </w:p>
    <w:p w:rsidR="0054530E" w:rsidRPr="0054530E" w:rsidRDefault="0054530E" w:rsidP="0054530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530E">
        <w:rPr>
          <w:rFonts w:ascii="Times New Roman" w:eastAsia="Times New Roman" w:hAnsi="Times New Roman" w:cs="Times New Roman"/>
          <w:sz w:val="28"/>
          <w:szCs w:val="28"/>
          <w:lang w:eastAsia="uk-UA"/>
        </w:rPr>
        <w:t>- ведення обліку даних про кількість посад суддів у судах, у тому числі вакантних;</w:t>
      </w:r>
    </w:p>
    <w:p w:rsidR="0054530E" w:rsidRPr="0054530E" w:rsidRDefault="0054530E" w:rsidP="0054530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530E">
        <w:rPr>
          <w:rFonts w:ascii="Times New Roman" w:eastAsia="Times New Roman" w:hAnsi="Times New Roman" w:cs="Times New Roman"/>
          <w:sz w:val="28"/>
          <w:szCs w:val="28"/>
          <w:lang w:eastAsia="uk-UA"/>
        </w:rPr>
        <w:t>- проведення добору кандидатів для призначення на посаду судді, у тому числі організація проведення щодо них спеціальної перевірки відповідно до закону та приймання кваліфікаційного іспиту;</w:t>
      </w:r>
    </w:p>
    <w:p w:rsidR="0054530E" w:rsidRPr="0054530E" w:rsidRDefault="0054530E" w:rsidP="0054530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530E">
        <w:rPr>
          <w:rFonts w:ascii="Times New Roman" w:eastAsia="Times New Roman" w:hAnsi="Times New Roman" w:cs="Times New Roman"/>
          <w:sz w:val="28"/>
          <w:szCs w:val="28"/>
          <w:lang w:eastAsia="uk-UA"/>
        </w:rPr>
        <w:t>- внесення до Вищої ради правосуддя рекомендації про призначення кандидата на посаду судді;</w:t>
      </w:r>
    </w:p>
    <w:p w:rsidR="0054530E" w:rsidRPr="0054530E" w:rsidRDefault="0054530E" w:rsidP="0054530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530E">
        <w:rPr>
          <w:rFonts w:ascii="Times New Roman" w:eastAsia="Times New Roman" w:hAnsi="Times New Roman" w:cs="Times New Roman"/>
          <w:sz w:val="28"/>
          <w:szCs w:val="28"/>
          <w:lang w:eastAsia="uk-UA"/>
        </w:rPr>
        <w:t>- внесення рекомендації про переведення судді відповідно до цього Закону, крім переведення як дисциплінарної санкції;</w:t>
      </w:r>
    </w:p>
    <w:p w:rsidR="0054530E" w:rsidRPr="0054530E" w:rsidRDefault="0054530E" w:rsidP="0054530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530E">
        <w:rPr>
          <w:rFonts w:ascii="Times New Roman" w:eastAsia="Times New Roman" w:hAnsi="Times New Roman" w:cs="Times New Roman"/>
          <w:sz w:val="28"/>
          <w:szCs w:val="28"/>
          <w:lang w:eastAsia="uk-UA"/>
        </w:rPr>
        <w:t>- проведення кваліфікаційного оцінювання;</w:t>
      </w:r>
    </w:p>
    <w:p w:rsidR="0054530E" w:rsidRPr="0054530E" w:rsidRDefault="0054530E" w:rsidP="0054530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530E">
        <w:rPr>
          <w:rFonts w:ascii="Times New Roman" w:eastAsia="Times New Roman" w:hAnsi="Times New Roman" w:cs="Times New Roman"/>
          <w:sz w:val="28"/>
          <w:szCs w:val="28"/>
          <w:lang w:eastAsia="uk-UA"/>
        </w:rPr>
        <w:t>- забезпечення</w:t>
      </w:r>
      <w:r w:rsidRPr="0054530E">
        <w:rPr>
          <w:rFonts w:ascii="Times New Roman" w:eastAsia="Times New Roman" w:hAnsi="Times New Roman" w:cs="Times New Roman"/>
          <w:sz w:val="10"/>
          <w:szCs w:val="10"/>
          <w:lang w:eastAsia="uk-UA"/>
        </w:rPr>
        <w:t xml:space="preserve"> </w:t>
      </w:r>
      <w:r w:rsidRPr="0054530E">
        <w:rPr>
          <w:rFonts w:ascii="Times New Roman" w:eastAsia="Times New Roman" w:hAnsi="Times New Roman" w:cs="Times New Roman"/>
          <w:sz w:val="28"/>
          <w:szCs w:val="28"/>
          <w:lang w:eastAsia="uk-UA"/>
        </w:rPr>
        <w:t>ведення</w:t>
      </w:r>
      <w:r w:rsidRPr="0054530E">
        <w:rPr>
          <w:rFonts w:ascii="Times New Roman" w:eastAsia="Times New Roman" w:hAnsi="Times New Roman" w:cs="Times New Roman"/>
          <w:sz w:val="10"/>
          <w:szCs w:val="10"/>
          <w:lang w:eastAsia="uk-UA"/>
        </w:rPr>
        <w:t xml:space="preserve"> </w:t>
      </w:r>
      <w:r w:rsidRPr="0054530E">
        <w:rPr>
          <w:rFonts w:ascii="Times New Roman" w:eastAsia="Times New Roman" w:hAnsi="Times New Roman" w:cs="Times New Roman"/>
          <w:sz w:val="28"/>
          <w:szCs w:val="28"/>
          <w:lang w:eastAsia="uk-UA"/>
        </w:rPr>
        <w:t>суддівського</w:t>
      </w:r>
      <w:r w:rsidRPr="0054530E">
        <w:rPr>
          <w:rFonts w:ascii="Times New Roman" w:eastAsia="Times New Roman" w:hAnsi="Times New Roman" w:cs="Times New Roman"/>
          <w:sz w:val="10"/>
          <w:szCs w:val="10"/>
          <w:lang w:eastAsia="uk-UA"/>
        </w:rPr>
        <w:t xml:space="preserve"> </w:t>
      </w:r>
      <w:r w:rsidRPr="005453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досьє, </w:t>
      </w:r>
      <w:proofErr w:type="spellStart"/>
      <w:r w:rsidRPr="0054530E">
        <w:rPr>
          <w:rFonts w:ascii="Times New Roman" w:eastAsia="Times New Roman" w:hAnsi="Times New Roman" w:cs="Times New Roman"/>
          <w:sz w:val="28"/>
          <w:szCs w:val="28"/>
          <w:lang w:eastAsia="uk-UA"/>
        </w:rPr>
        <w:t>досьє</w:t>
      </w:r>
      <w:proofErr w:type="spellEnd"/>
      <w:r w:rsidRPr="005453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кандидата на посаду судді.</w:t>
      </w:r>
    </w:p>
    <w:p w:rsidR="0054530E" w:rsidRPr="0054530E" w:rsidRDefault="0054530E" w:rsidP="005453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53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Оцінювання доброчесності здійснюється Вищою кваліфікаційною комісією суддів України в рамках процедури кваліфікаційного оцінювання, що регулюється статтею 83 Закону України «Про судоустрій і статус суддів» та Положенням про </w:t>
      </w:r>
      <w:r w:rsidRPr="0054530E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порядок та методологію кваліфікаційного оцінювання, показники відповідності критеріям кваліфікаційного оцінювання та засоби їх встановлення, затвердженим рішенням Вищої кваліфікаційної комісії суддів України від 03.11.2016 № 143/зп-16 (у редакції рішення Вищої кваліфікаційної комісії</w:t>
      </w:r>
      <w:r w:rsidRPr="0054530E">
        <w:rPr>
          <w:rFonts w:ascii="Times New Roman" w:eastAsia="Times New Roman" w:hAnsi="Times New Roman" w:cs="Times New Roman"/>
          <w:sz w:val="10"/>
          <w:szCs w:val="10"/>
          <w:lang w:eastAsia="uk-UA"/>
        </w:rPr>
        <w:t xml:space="preserve"> </w:t>
      </w:r>
      <w:r w:rsidRPr="0054530E">
        <w:rPr>
          <w:rFonts w:ascii="Times New Roman" w:eastAsia="Times New Roman" w:hAnsi="Times New Roman" w:cs="Times New Roman"/>
          <w:sz w:val="28"/>
          <w:szCs w:val="28"/>
          <w:lang w:eastAsia="uk-UA"/>
        </w:rPr>
        <w:t>суддів України від 13.02.2018  № 20/зп-18). Кваліфікаційне оцінювання – це встановлена законом та цим Положенням процедура визначення Вищою кваліфікаційною комісією суддів України здатності судді (кандидата на посаду судді) здійснювати правосуддя у відповідному суді або оцінювання відповідності судді займаній посаді за визначеними законом критеріями (пункт перший розділу </w:t>
      </w:r>
      <w:r w:rsidRPr="0054530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</w:t>
      </w:r>
      <w:r w:rsidRPr="005453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Положення). </w:t>
      </w:r>
    </w:p>
    <w:p w:rsidR="0054530E" w:rsidRPr="0054530E" w:rsidRDefault="0054530E" w:rsidP="005453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530E">
        <w:rPr>
          <w:rFonts w:ascii="Times New Roman" w:eastAsia="Times New Roman" w:hAnsi="Times New Roman" w:cs="Times New Roman"/>
          <w:sz w:val="28"/>
          <w:szCs w:val="28"/>
          <w:lang w:eastAsia="uk-UA"/>
        </w:rPr>
        <w:t>Ігнатов Р.М. не є учасником такої процедури, що унеможливлює проведення Вищою кваліфікаційною комісією суддів України стосовно нього перевірки відповідності критеріям доброчесності.</w:t>
      </w:r>
    </w:p>
    <w:p w:rsidR="0054530E" w:rsidRPr="0054530E" w:rsidRDefault="0054530E" w:rsidP="005453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53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Також інформуємо, що рішенням Вищої кваліфікаційної комісії суддів України від 02 листопада 2023 року № 120/зп-23 «Про внесення змін до форми </w:t>
      </w:r>
      <w:r w:rsidRPr="0054530E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декларації доброчесності судді, затвердженої рішенням Вищої кваліфікаційної комісії</w:t>
      </w:r>
      <w:r w:rsidRPr="0054530E">
        <w:rPr>
          <w:rFonts w:ascii="Times New Roman" w:eastAsia="Times New Roman" w:hAnsi="Times New Roman" w:cs="Times New Roman"/>
          <w:sz w:val="10"/>
          <w:szCs w:val="10"/>
          <w:lang w:eastAsia="uk-UA"/>
        </w:rPr>
        <w:t xml:space="preserve"> </w:t>
      </w:r>
      <w:r w:rsidRPr="0054530E">
        <w:rPr>
          <w:rFonts w:ascii="Times New Roman" w:eastAsia="Times New Roman" w:hAnsi="Times New Roman" w:cs="Times New Roman"/>
          <w:sz w:val="28"/>
          <w:szCs w:val="28"/>
          <w:lang w:eastAsia="uk-UA"/>
        </w:rPr>
        <w:t>суддів</w:t>
      </w:r>
      <w:r w:rsidRPr="0054530E">
        <w:rPr>
          <w:rFonts w:ascii="Times New Roman" w:eastAsia="Times New Roman" w:hAnsi="Times New Roman" w:cs="Times New Roman"/>
          <w:sz w:val="10"/>
          <w:szCs w:val="10"/>
          <w:lang w:eastAsia="uk-UA"/>
        </w:rPr>
        <w:t xml:space="preserve"> </w:t>
      </w:r>
      <w:r w:rsidRPr="0054530E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України</w:t>
      </w:r>
      <w:r w:rsidRPr="0054530E">
        <w:rPr>
          <w:rFonts w:ascii="Times New Roman" w:eastAsia="Times New Roman" w:hAnsi="Times New Roman" w:cs="Times New Roman"/>
          <w:sz w:val="10"/>
          <w:szCs w:val="10"/>
          <w:lang w:eastAsia="uk-UA"/>
        </w:rPr>
        <w:t xml:space="preserve"> </w:t>
      </w:r>
      <w:r w:rsidRPr="0054530E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31 жовтня 2016 року № 137/зп-16 зі змінами, та форми декларації доброчесності кандидата на посаду судді, затвердженої рішенням Вищої кваліфікаційної комісії суддів України від 24 вересня 2018 року № 205/зп-18» був змінений і розширений текст форми декларації доброчесності судді.</w:t>
      </w:r>
    </w:p>
    <w:p w:rsidR="007A01BC" w:rsidRPr="0054530E" w:rsidRDefault="0054530E" w:rsidP="0054530E">
      <w:pPr>
        <w:spacing w:line="240" w:lineRule="auto"/>
        <w:ind w:firstLine="708"/>
        <w:jc w:val="both"/>
      </w:pPr>
      <w:r w:rsidRPr="0054530E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частини першої статті 62 Закону суддя зобов’язаний щорічно до 1 лютого подавати шляхом заповнення на офіційному веб-сайті Вищої кваліфікаційної комісії суддів України декларацію доброчесності за формою, що визначається Комісією.</w:t>
      </w:r>
    </w:p>
    <w:sectPr w:rsidR="007A01BC" w:rsidRPr="005453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434"/>
    <w:rsid w:val="00324C1E"/>
    <w:rsid w:val="003B3434"/>
    <w:rsid w:val="0054530E"/>
    <w:rsid w:val="007A01BC"/>
    <w:rsid w:val="0085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30E"/>
    <w:rPr>
      <w:rFonts w:eastAsia="Batan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53BA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30E"/>
    <w:rPr>
      <w:rFonts w:eastAsia="Batan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53B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2137</Words>
  <Characters>1219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Власенко Наталія Євгеніївна</dc:creator>
  <cp:lastModifiedBy>Власенко Наталія Євгеніївна</cp:lastModifiedBy>
  <cp:revision>3</cp:revision>
  <dcterms:created xsi:type="dcterms:W3CDTF">2023-11-22T13:49:00Z</dcterms:created>
  <dcterms:modified xsi:type="dcterms:W3CDTF">2023-11-22T13:54:00Z</dcterms:modified>
</cp:coreProperties>
</file>